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EE254" w14:textId="32C01C3F" w:rsidR="00020BC4" w:rsidRPr="00C87801" w:rsidRDefault="00020BC4" w:rsidP="002D3498">
      <w:pPr>
        <w:pStyle w:val="Ttulo"/>
      </w:pPr>
      <w:r w:rsidRPr="00F76EDF">
        <w:t xml:space="preserve">ACTA CIRCUNSTANCIADA DE LA REUNION DE TRABAJO DE FECHA </w:t>
      </w:r>
      <w:r w:rsidR="00E32F35">
        <w:t>8</w:t>
      </w:r>
      <w:r w:rsidRPr="00F76EDF">
        <w:t xml:space="preserve"> DE </w:t>
      </w:r>
      <w:r w:rsidR="00E32F35">
        <w:t>JUNIO</w:t>
      </w:r>
      <w:r w:rsidRPr="00F76EDF">
        <w:t xml:space="preserve"> DE 202</w:t>
      </w:r>
      <w:r w:rsidR="00E32F35">
        <w:t>1</w:t>
      </w:r>
      <w:r w:rsidRPr="00F76EDF">
        <w:t xml:space="preserve"> DEL CONSEJO </w:t>
      </w:r>
      <w:r w:rsidR="0017541E">
        <w:t>MUNICIPAL DE</w:t>
      </w:r>
      <w:r w:rsidR="0017541E" w:rsidRPr="00B063CC">
        <w:t xml:space="preserve"> </w:t>
      </w:r>
      <w:r w:rsidR="00937F76" w:rsidRPr="00B063CC">
        <w:t>TELCHA</w:t>
      </w:r>
      <w:r w:rsidR="0017541E" w:rsidRPr="00B063CC">
        <w:t>C PUEBLO</w:t>
      </w:r>
      <w:r w:rsidR="00BA306F">
        <w:t>, YUCATÁN</w:t>
      </w:r>
    </w:p>
    <w:p w14:paraId="4F7DB237" w14:textId="77777777" w:rsidR="00020BC4" w:rsidRPr="00C87801" w:rsidRDefault="00020BC4" w:rsidP="00020BC4">
      <w:pPr>
        <w:jc w:val="both"/>
        <w:rPr>
          <w:rFonts w:cs="Arial"/>
        </w:rPr>
      </w:pPr>
    </w:p>
    <w:p w14:paraId="300480AD" w14:textId="1DBF3F36" w:rsidR="00B26CEF" w:rsidRDefault="00020BC4" w:rsidP="00020BC4">
      <w:pPr>
        <w:tabs>
          <w:tab w:val="left" w:pos="8789"/>
        </w:tabs>
        <w:jc w:val="both"/>
        <w:rPr>
          <w:rFonts w:cs="Arial"/>
        </w:rPr>
      </w:pPr>
      <w:r w:rsidRPr="00C87801">
        <w:rPr>
          <w:rFonts w:cs="Arial"/>
        </w:rPr>
        <w:t>En</w:t>
      </w:r>
      <w:r w:rsidR="00047D89">
        <w:rPr>
          <w:rFonts w:cs="Arial"/>
        </w:rPr>
        <w:t xml:space="preserve"> </w:t>
      </w:r>
      <w:r w:rsidR="00937F76" w:rsidRPr="00B063CC">
        <w:rPr>
          <w:rFonts w:cs="Arial"/>
        </w:rPr>
        <w:t xml:space="preserve">TELCHAC </w:t>
      </w:r>
      <w:r w:rsidR="00C31BBD" w:rsidRPr="00B063CC">
        <w:rPr>
          <w:rFonts w:cs="Arial"/>
        </w:rPr>
        <w:t>PUEBLO,</w:t>
      </w:r>
      <w:r w:rsidR="00047D89">
        <w:rPr>
          <w:rFonts w:cs="Arial"/>
        </w:rPr>
        <w:t xml:space="preserve"> Yucatán</w:t>
      </w:r>
      <w:r w:rsidR="00EC286E" w:rsidRPr="00C87801">
        <w:rPr>
          <w:rFonts w:cs="Arial"/>
        </w:rPr>
        <w:t xml:space="preserve">, </w:t>
      </w:r>
      <w:r w:rsidRPr="00C87801">
        <w:rPr>
          <w:rFonts w:cs="Arial"/>
        </w:rPr>
        <w:t xml:space="preserve">siendo las </w:t>
      </w:r>
      <w:r w:rsidR="000E3086" w:rsidRPr="00B063CC">
        <w:rPr>
          <w:rFonts w:cs="Arial"/>
        </w:rPr>
        <w:t>10</w:t>
      </w:r>
      <w:r w:rsidR="000C34C8">
        <w:rPr>
          <w:rFonts w:cs="Arial"/>
        </w:rPr>
        <w:t xml:space="preserve"> horas </w:t>
      </w:r>
      <w:r w:rsidRPr="00C87801">
        <w:rPr>
          <w:rFonts w:cs="Arial"/>
        </w:rPr>
        <w:t xml:space="preserve">con </w:t>
      </w:r>
      <w:r w:rsidR="000E3086" w:rsidRPr="00B063CC">
        <w:rPr>
          <w:rFonts w:cs="Arial"/>
        </w:rPr>
        <w:t xml:space="preserve">10 </w:t>
      </w:r>
      <w:r w:rsidR="000C34C8">
        <w:rPr>
          <w:rFonts w:cs="Arial"/>
        </w:rPr>
        <w:t>minutos</w:t>
      </w:r>
      <w:r w:rsidRPr="00C87801">
        <w:rPr>
          <w:rFonts w:cs="Arial"/>
        </w:rPr>
        <w:t>, de</w:t>
      </w:r>
      <w:r w:rsidR="000C34C8">
        <w:rPr>
          <w:rFonts w:cs="Arial"/>
        </w:rPr>
        <w:t>l ocho</w:t>
      </w:r>
      <w:r w:rsidRPr="00C87801">
        <w:rPr>
          <w:rFonts w:cs="Arial"/>
        </w:rPr>
        <w:t xml:space="preserve"> de</w:t>
      </w:r>
      <w:r w:rsidR="000C34C8">
        <w:rPr>
          <w:rFonts w:cs="Arial"/>
        </w:rPr>
        <w:t xml:space="preserve"> junio</w:t>
      </w:r>
      <w:r w:rsidRPr="00C87801">
        <w:rPr>
          <w:rFonts w:cs="Arial"/>
        </w:rPr>
        <w:t xml:space="preserve"> del dos mil </w:t>
      </w:r>
      <w:r w:rsidR="00EC286E" w:rsidRPr="00C87801">
        <w:rPr>
          <w:rFonts w:cs="Arial"/>
        </w:rPr>
        <w:t>veint</w:t>
      </w:r>
      <w:r w:rsidR="0042203D" w:rsidRPr="00C87801">
        <w:rPr>
          <w:rFonts w:cs="Arial"/>
        </w:rPr>
        <w:t>iuno</w:t>
      </w:r>
      <w:r w:rsidRPr="00C87801">
        <w:rPr>
          <w:rFonts w:cs="Arial"/>
        </w:rPr>
        <w:t xml:space="preserve">, reunidos en las oficinas que ocupa el Consejo </w:t>
      </w:r>
      <w:r w:rsidR="00BA306F">
        <w:rPr>
          <w:rFonts w:cs="Arial"/>
        </w:rPr>
        <w:t xml:space="preserve">Municipal </w:t>
      </w:r>
      <w:r w:rsidRPr="00C87801">
        <w:rPr>
          <w:rFonts w:cs="Arial"/>
        </w:rPr>
        <w:t xml:space="preserve">Electoral </w:t>
      </w:r>
      <w:r w:rsidR="00BA306F">
        <w:rPr>
          <w:rFonts w:cs="Arial"/>
        </w:rPr>
        <w:t xml:space="preserve">de </w:t>
      </w:r>
      <w:r w:rsidR="00937F76" w:rsidRPr="00B063CC">
        <w:rPr>
          <w:rFonts w:cs="Arial"/>
        </w:rPr>
        <w:t>TELCHAC PUEBLO</w:t>
      </w:r>
      <w:r w:rsidR="0017541E" w:rsidRPr="00B063CC">
        <w:rPr>
          <w:rFonts w:cs="Arial"/>
        </w:rPr>
        <w:t xml:space="preserve">  </w:t>
      </w:r>
      <w:r w:rsidR="0017541E">
        <w:rPr>
          <w:rFonts w:cs="Arial"/>
        </w:rPr>
        <w:t xml:space="preserve"> Y</w:t>
      </w:r>
      <w:r w:rsidR="000C34C8">
        <w:rPr>
          <w:rFonts w:cs="Arial"/>
        </w:rPr>
        <w:t>ucatán</w:t>
      </w:r>
      <w:r w:rsidRPr="00C87801">
        <w:rPr>
          <w:rFonts w:cs="Arial"/>
        </w:rPr>
        <w:t xml:space="preserve">, </w:t>
      </w:r>
      <w:r w:rsidR="00A12A41" w:rsidRPr="00C87801">
        <w:rPr>
          <w:rFonts w:cs="Arial"/>
        </w:rPr>
        <w:t>situ</w:t>
      </w:r>
      <w:r w:rsidR="00A12A41">
        <w:rPr>
          <w:rFonts w:cs="Arial"/>
        </w:rPr>
        <w:t>ado</w:t>
      </w:r>
      <w:r w:rsidRPr="00C87801">
        <w:rPr>
          <w:rFonts w:cs="Arial"/>
        </w:rPr>
        <w:t xml:space="preserve"> en </w:t>
      </w:r>
      <w:r w:rsidR="005560B7">
        <w:rPr>
          <w:rFonts w:cs="Arial"/>
        </w:rPr>
        <w:t xml:space="preserve">el predio </w:t>
      </w:r>
      <w:r w:rsidR="00C31BBD">
        <w:rPr>
          <w:rFonts w:cs="Arial"/>
        </w:rPr>
        <w:t>número</w:t>
      </w:r>
      <w:r w:rsidR="005560B7">
        <w:rPr>
          <w:rFonts w:cs="Arial"/>
        </w:rPr>
        <w:t xml:space="preserve"> </w:t>
      </w:r>
      <w:proofErr w:type="gramStart"/>
      <w:r w:rsidR="00937F76">
        <w:rPr>
          <w:rFonts w:cs="Arial"/>
        </w:rPr>
        <w:t>101</w:t>
      </w:r>
      <w:r w:rsidR="0017541E">
        <w:rPr>
          <w:rFonts w:cs="Arial"/>
        </w:rPr>
        <w:t xml:space="preserve"> ,</w:t>
      </w:r>
      <w:proofErr w:type="gramEnd"/>
      <w:r w:rsidR="0017541E">
        <w:rPr>
          <w:rFonts w:cs="Arial"/>
        </w:rPr>
        <w:t xml:space="preserve"> calles  </w:t>
      </w:r>
      <w:r w:rsidR="00937F76">
        <w:rPr>
          <w:rFonts w:cs="Arial"/>
        </w:rPr>
        <w:t>21</w:t>
      </w:r>
      <w:r w:rsidR="0017541E">
        <w:rPr>
          <w:rFonts w:cs="Arial"/>
        </w:rPr>
        <w:t xml:space="preserve"> </w:t>
      </w:r>
      <w:r w:rsidR="00937F76">
        <w:rPr>
          <w:rFonts w:cs="Arial"/>
        </w:rPr>
        <w:t xml:space="preserve"> Y</w:t>
      </w:r>
      <w:r w:rsidR="0017541E">
        <w:rPr>
          <w:rFonts w:cs="Arial"/>
        </w:rPr>
        <w:t xml:space="preserve"> </w:t>
      </w:r>
      <w:r w:rsidR="00937F76">
        <w:rPr>
          <w:rFonts w:cs="Arial"/>
        </w:rPr>
        <w:t xml:space="preserve"> 23</w:t>
      </w:r>
      <w:r w:rsidR="0017541E">
        <w:rPr>
          <w:rFonts w:cs="Arial"/>
        </w:rPr>
        <w:t xml:space="preserve"> </w:t>
      </w:r>
      <w:r w:rsidR="005560B7">
        <w:rPr>
          <w:rFonts w:cs="Arial"/>
        </w:rPr>
        <w:t xml:space="preserve"> </w:t>
      </w:r>
      <w:r w:rsidRPr="00C87801">
        <w:rPr>
          <w:rFonts w:cs="Arial"/>
        </w:rPr>
        <w:t xml:space="preserve">, </w:t>
      </w:r>
      <w:r w:rsidR="00B26CEF">
        <w:rPr>
          <w:rFonts w:cs="Arial"/>
        </w:rPr>
        <w:t xml:space="preserve">en </w:t>
      </w:r>
      <w:r w:rsidR="00937F76">
        <w:rPr>
          <w:rFonts w:cs="Arial"/>
        </w:rPr>
        <w:t xml:space="preserve"> TELCHAC PUEBLO</w:t>
      </w:r>
      <w:r w:rsidRPr="00C87801">
        <w:rPr>
          <w:rFonts w:cs="Arial"/>
        </w:rPr>
        <w:t xml:space="preserve">, </w:t>
      </w:r>
      <w:r w:rsidR="00047D89">
        <w:rPr>
          <w:rFonts w:cs="Arial"/>
        </w:rPr>
        <w:t>Yucatán</w:t>
      </w:r>
      <w:r w:rsidRPr="00C87801">
        <w:rPr>
          <w:rFonts w:cs="Arial"/>
        </w:rPr>
        <w:t>, estando presentes</w:t>
      </w:r>
      <w:r w:rsidR="00B26CEF">
        <w:rPr>
          <w:rFonts w:cs="Arial"/>
        </w:rPr>
        <w:t xml:space="preserve"> las siguientes personas:</w:t>
      </w:r>
    </w:p>
    <w:p w14:paraId="406A36F2" w14:textId="5F4E6A74" w:rsidR="00B26CEF" w:rsidRDefault="00B26CEF" w:rsidP="00020BC4">
      <w:pPr>
        <w:tabs>
          <w:tab w:val="left" w:pos="8789"/>
        </w:tabs>
        <w:jc w:val="both"/>
        <w:rPr>
          <w:rFonts w:cs="Arial"/>
        </w:rPr>
      </w:pPr>
      <w:r>
        <w:rPr>
          <w:rFonts w:cs="Arial"/>
        </w:rPr>
        <w:t xml:space="preserve">C. </w:t>
      </w:r>
      <w:r w:rsidR="0017541E">
        <w:rPr>
          <w:rFonts w:cs="Arial"/>
        </w:rPr>
        <w:t>LARIZA DEL SOCORO CONCHA CETINA</w:t>
      </w:r>
      <w:r>
        <w:rPr>
          <w:rFonts w:cs="Arial"/>
        </w:rPr>
        <w:t xml:space="preserve"> en calidad de Consejero(a) Presidente de este Consejo.</w:t>
      </w:r>
    </w:p>
    <w:p w14:paraId="7744E0AA" w14:textId="15D0251E" w:rsidR="00B26CEF" w:rsidRDefault="00B26CEF" w:rsidP="00020BC4">
      <w:pPr>
        <w:tabs>
          <w:tab w:val="left" w:pos="8789"/>
        </w:tabs>
        <w:jc w:val="both"/>
        <w:rPr>
          <w:rFonts w:cs="Arial"/>
        </w:rPr>
      </w:pPr>
      <w:r>
        <w:rPr>
          <w:rFonts w:cs="Arial"/>
        </w:rPr>
        <w:t>C.</w:t>
      </w:r>
      <w:r w:rsidR="0017541E">
        <w:rPr>
          <w:rFonts w:cs="Arial"/>
        </w:rPr>
        <w:t>JOSE AMADO PUC SIMA</w:t>
      </w:r>
      <w:r>
        <w:rPr>
          <w:rFonts w:cs="Arial"/>
        </w:rPr>
        <w:t xml:space="preserve">  en calidad de Secretario(a) Ejecutivo(a) de este Consejo.</w:t>
      </w:r>
    </w:p>
    <w:p w14:paraId="1D2CD708" w14:textId="7C550B1D" w:rsidR="00B26CEF" w:rsidRPr="00B063CC" w:rsidRDefault="00B26CEF" w:rsidP="00020BC4">
      <w:pPr>
        <w:tabs>
          <w:tab w:val="left" w:pos="8789"/>
        </w:tabs>
        <w:jc w:val="both"/>
        <w:rPr>
          <w:rFonts w:cs="Arial"/>
        </w:rPr>
      </w:pPr>
      <w:r>
        <w:rPr>
          <w:rFonts w:cs="Arial"/>
        </w:rPr>
        <w:t xml:space="preserve">C. </w:t>
      </w:r>
      <w:r w:rsidR="00DB703B" w:rsidRPr="00B063CC">
        <w:rPr>
          <w:rFonts w:cs="Arial"/>
        </w:rPr>
        <w:t>WENDY MARI</w:t>
      </w:r>
      <w:r w:rsidR="00ED16D1" w:rsidRPr="00B063CC">
        <w:rPr>
          <w:rFonts w:cs="Arial"/>
        </w:rPr>
        <w:t xml:space="preserve">LI  LEON AGUILAR </w:t>
      </w:r>
      <w:r w:rsidRPr="00B063CC">
        <w:rPr>
          <w:rFonts w:cs="Arial"/>
        </w:rPr>
        <w:t xml:space="preserve"> en calidad de Consejero(a) Electoral de este Consejo.</w:t>
      </w:r>
    </w:p>
    <w:p w14:paraId="1DA2A3C8" w14:textId="204B20C2" w:rsidR="00B26CEF" w:rsidRPr="00B063CC" w:rsidRDefault="00B26CEF" w:rsidP="00B26CEF">
      <w:pPr>
        <w:tabs>
          <w:tab w:val="left" w:pos="8789"/>
        </w:tabs>
        <w:jc w:val="both"/>
        <w:rPr>
          <w:rFonts w:cs="Arial"/>
        </w:rPr>
      </w:pPr>
      <w:r w:rsidRPr="00B063CC">
        <w:rPr>
          <w:rFonts w:cs="Arial"/>
        </w:rPr>
        <w:t xml:space="preserve">C. </w:t>
      </w:r>
      <w:r w:rsidR="00ED16D1" w:rsidRPr="00B063CC">
        <w:rPr>
          <w:rFonts w:cs="Arial"/>
        </w:rPr>
        <w:t>RODNEY IVAN MARTIN AVILES</w:t>
      </w:r>
      <w:r w:rsidRPr="00B063CC">
        <w:rPr>
          <w:rFonts w:cs="Arial"/>
        </w:rPr>
        <w:t xml:space="preserve"> en calidad de Consejero(a) Electoral de este Consejo.</w:t>
      </w:r>
    </w:p>
    <w:p w14:paraId="65E1AC7A" w14:textId="74C85270" w:rsidR="00B26CEF" w:rsidRPr="00B063CC" w:rsidRDefault="00B26CEF" w:rsidP="00020BC4">
      <w:pPr>
        <w:tabs>
          <w:tab w:val="left" w:pos="8789"/>
        </w:tabs>
        <w:jc w:val="both"/>
        <w:rPr>
          <w:rFonts w:cs="Arial"/>
        </w:rPr>
      </w:pPr>
      <w:r w:rsidRPr="00B063CC">
        <w:rPr>
          <w:rFonts w:cs="Arial"/>
        </w:rPr>
        <w:t>Así como de las siguientes representaciones de partidos políticos:</w:t>
      </w:r>
    </w:p>
    <w:p w14:paraId="61F21C1A" w14:textId="6CCBD3CA" w:rsidR="00B26CEF" w:rsidRPr="00B063CC" w:rsidRDefault="00B26CEF" w:rsidP="00020BC4">
      <w:pPr>
        <w:tabs>
          <w:tab w:val="left" w:pos="8789"/>
        </w:tabs>
        <w:jc w:val="both"/>
        <w:rPr>
          <w:rFonts w:cs="Arial"/>
        </w:rPr>
      </w:pPr>
      <w:r w:rsidRPr="00B063CC">
        <w:rPr>
          <w:rFonts w:cs="Arial"/>
        </w:rPr>
        <w:t xml:space="preserve">C. </w:t>
      </w:r>
      <w:r w:rsidR="007942EB" w:rsidRPr="00B063CC">
        <w:rPr>
          <w:rFonts w:cs="Arial"/>
        </w:rPr>
        <w:t xml:space="preserve">ERNESTINA CHAY CANUL </w:t>
      </w:r>
      <w:r w:rsidRPr="00B063CC">
        <w:rPr>
          <w:rFonts w:cs="Arial"/>
        </w:rPr>
        <w:t xml:space="preserve"> representante del Partido Acción Nacional</w:t>
      </w:r>
    </w:p>
    <w:p w14:paraId="7BBD667E" w14:textId="38BE95CC" w:rsidR="00B26CEF" w:rsidRPr="00B063CC" w:rsidRDefault="00B26CEF" w:rsidP="00020BC4">
      <w:pPr>
        <w:tabs>
          <w:tab w:val="left" w:pos="8789"/>
        </w:tabs>
        <w:jc w:val="both"/>
        <w:rPr>
          <w:rFonts w:cs="Arial"/>
        </w:rPr>
      </w:pPr>
      <w:r w:rsidRPr="00B063CC">
        <w:rPr>
          <w:rFonts w:cs="Arial"/>
        </w:rPr>
        <w:t xml:space="preserve">C. </w:t>
      </w:r>
      <w:r w:rsidR="007942EB" w:rsidRPr="00B063CC">
        <w:rPr>
          <w:rFonts w:cs="Arial"/>
        </w:rPr>
        <w:t>JOSE FABIAN GAMBOA KU</w:t>
      </w:r>
      <w:r w:rsidRPr="00B063CC">
        <w:rPr>
          <w:rFonts w:cs="Arial"/>
        </w:rPr>
        <w:t xml:space="preserve"> representante del Partido Revolucionario Institucional</w:t>
      </w:r>
    </w:p>
    <w:p w14:paraId="7D126B61" w14:textId="53B7AB0B" w:rsidR="00BE37CA" w:rsidRPr="00B063CC" w:rsidRDefault="00BE37CA" w:rsidP="00020BC4">
      <w:pPr>
        <w:tabs>
          <w:tab w:val="left" w:pos="8789"/>
        </w:tabs>
        <w:jc w:val="both"/>
        <w:rPr>
          <w:rFonts w:cs="Arial"/>
        </w:rPr>
      </w:pPr>
      <w:r w:rsidRPr="00B063CC">
        <w:rPr>
          <w:rFonts w:cs="Arial"/>
        </w:rPr>
        <w:t xml:space="preserve">C. </w:t>
      </w:r>
      <w:r w:rsidR="001A667D" w:rsidRPr="00B063CC">
        <w:rPr>
          <w:rFonts w:cs="Arial"/>
        </w:rPr>
        <w:t xml:space="preserve">FRANCISCO PECH NOH </w:t>
      </w:r>
      <w:r w:rsidRPr="00B063CC">
        <w:rPr>
          <w:rFonts w:cs="Arial"/>
        </w:rPr>
        <w:t xml:space="preserve"> representante del Partido Verde Ecologista de México</w:t>
      </w:r>
    </w:p>
    <w:p w14:paraId="16273DC1" w14:textId="48DB8D1D" w:rsidR="009E6E9C" w:rsidRDefault="009E6E9C" w:rsidP="00020BC4">
      <w:pPr>
        <w:tabs>
          <w:tab w:val="left" w:pos="8789"/>
        </w:tabs>
        <w:jc w:val="both"/>
        <w:rPr>
          <w:rFonts w:cs="Arial"/>
        </w:rPr>
      </w:pPr>
      <w:r w:rsidRPr="00B063CC">
        <w:rPr>
          <w:rFonts w:cs="Arial"/>
        </w:rPr>
        <w:t xml:space="preserve">C. </w:t>
      </w:r>
      <w:r w:rsidR="001A667D" w:rsidRPr="00B063CC">
        <w:rPr>
          <w:rFonts w:cs="Arial"/>
        </w:rPr>
        <w:t>VICTOR  MANUEL  FLORES  PERAZA</w:t>
      </w:r>
      <w:r>
        <w:rPr>
          <w:rFonts w:cs="Arial"/>
        </w:rPr>
        <w:t xml:space="preserve"> representante de Morena</w:t>
      </w:r>
    </w:p>
    <w:p w14:paraId="242AD1EE" w14:textId="41F78D3C" w:rsidR="00020BC4" w:rsidRPr="00F76EDF" w:rsidRDefault="00747A2A" w:rsidP="00020BC4">
      <w:pPr>
        <w:tabs>
          <w:tab w:val="left" w:pos="8789"/>
        </w:tabs>
        <w:jc w:val="both"/>
        <w:rPr>
          <w:rFonts w:cs="Arial"/>
        </w:rPr>
      </w:pPr>
      <w:r>
        <w:rPr>
          <w:rFonts w:cs="Arial"/>
        </w:rPr>
        <w:t>C</w:t>
      </w:r>
      <w:r w:rsidR="00020BC4" w:rsidRPr="00F76EDF">
        <w:rPr>
          <w:rFonts w:cs="Arial"/>
        </w:rPr>
        <w:t xml:space="preserve">on fundamento en </w:t>
      </w:r>
      <w:r w:rsidR="000C34C8">
        <w:rPr>
          <w:rFonts w:cs="Arial"/>
        </w:rPr>
        <w:t>el</w:t>
      </w:r>
      <w:r w:rsidR="00020BC4" w:rsidRPr="00F76EDF">
        <w:rPr>
          <w:rFonts w:cs="Arial"/>
        </w:rPr>
        <w:t xml:space="preserve"> artículo</w:t>
      </w:r>
      <w:r w:rsidR="002D3498">
        <w:rPr>
          <w:rFonts w:cs="Arial"/>
        </w:rPr>
        <w:t xml:space="preserve"> 21 de los Lineamientos para el cómputo en los consejos distritales y municipales en el estado de Yucatán en el proceso electoral ordinario 2020-2021</w:t>
      </w:r>
      <w:r w:rsidR="00A12A41">
        <w:rPr>
          <w:rFonts w:cs="Arial"/>
        </w:rPr>
        <w:t xml:space="preserve">, </w:t>
      </w:r>
      <w:r w:rsidR="00020BC4" w:rsidRPr="00F76EDF">
        <w:rPr>
          <w:rFonts w:cs="Arial"/>
        </w:rPr>
        <w:t xml:space="preserve">se procede a instrumentar la presente acta para dejar constancia de los siguientes: </w:t>
      </w:r>
    </w:p>
    <w:p w14:paraId="19C46B29" w14:textId="77777777" w:rsidR="00020BC4" w:rsidRPr="00FB766C" w:rsidRDefault="00020BC4" w:rsidP="00020BC4">
      <w:pPr>
        <w:tabs>
          <w:tab w:val="left" w:pos="8789"/>
        </w:tabs>
        <w:jc w:val="center"/>
        <w:rPr>
          <w:rFonts w:cs="Arial"/>
        </w:rPr>
      </w:pPr>
      <w:r w:rsidRPr="00FB766C">
        <w:rPr>
          <w:rFonts w:cs="Arial"/>
        </w:rPr>
        <w:t>-----------------------------</w:t>
      </w:r>
      <w:r w:rsidRPr="00FB766C">
        <w:rPr>
          <w:rFonts w:cs="Arial"/>
          <w:b/>
        </w:rPr>
        <w:t>HECHOS</w:t>
      </w:r>
      <w:r w:rsidRPr="00FB766C">
        <w:rPr>
          <w:rFonts w:cs="Arial"/>
        </w:rPr>
        <w:t>-------------------------------</w:t>
      </w:r>
    </w:p>
    <w:p w14:paraId="63129EF3" w14:textId="624050EF" w:rsidR="00B76C50" w:rsidRDefault="00747A2A" w:rsidP="00B26CEF">
      <w:pPr>
        <w:spacing w:after="0" w:line="240" w:lineRule="auto"/>
        <w:jc w:val="both"/>
        <w:rPr>
          <w:rFonts w:cs="Arial"/>
        </w:rPr>
      </w:pPr>
      <w:r>
        <w:rPr>
          <w:rFonts w:cs="Arial"/>
        </w:rPr>
        <w:t xml:space="preserve">Se trataron los siguientes puntos en la presente reunión de trabajo </w:t>
      </w:r>
    </w:p>
    <w:p w14:paraId="6CF2E82B" w14:textId="775DA60B" w:rsidR="00B76C50" w:rsidRPr="00BC1F98" w:rsidRDefault="00B76C50" w:rsidP="00BC1F98">
      <w:pPr>
        <w:pStyle w:val="Prrafodelista"/>
        <w:numPr>
          <w:ilvl w:val="0"/>
          <w:numId w:val="1"/>
        </w:numPr>
        <w:spacing w:after="0" w:line="240" w:lineRule="auto"/>
        <w:jc w:val="both"/>
        <w:rPr>
          <w:rFonts w:cs="Arial"/>
        </w:rPr>
      </w:pPr>
      <w:r w:rsidRPr="00BC1F98">
        <w:rPr>
          <w:rFonts w:cs="Arial"/>
        </w:rPr>
        <w:t>Presentación del conjunto de actas de Escrutinio y Cómputo de la elección Ayuntamientos, para consulta de las Representaciones de los Partidos</w:t>
      </w:r>
      <w:r w:rsidR="005560B7" w:rsidRPr="00BC1F98">
        <w:rPr>
          <w:rFonts w:cs="Arial"/>
        </w:rPr>
        <w:t xml:space="preserve">. </w:t>
      </w:r>
      <w:r w:rsidR="000E3086" w:rsidRPr="00BC1F98">
        <w:rPr>
          <w:rFonts w:cs="Arial"/>
        </w:rPr>
        <w:t xml:space="preserve">Se </w:t>
      </w:r>
      <w:r w:rsidR="00C31BBD" w:rsidRPr="00BC1F98">
        <w:rPr>
          <w:rFonts w:cs="Arial"/>
        </w:rPr>
        <w:t xml:space="preserve">extraen de los paquetes </w:t>
      </w:r>
      <w:r w:rsidR="000E3086" w:rsidRPr="00BC1F98">
        <w:rPr>
          <w:rFonts w:cs="Arial"/>
        </w:rPr>
        <w:t>las actas de las casillas con forme fueron llegando al Consejo Electoral del Municipio de Telchac Pueblo. Acta 0858 básica, 0858 contigua, 0855 básica, 0855 contigua, 0856 básica 0857 básica</w:t>
      </w:r>
      <w:r w:rsidR="00C31BBD" w:rsidRPr="00BC1F98">
        <w:rPr>
          <w:rFonts w:cs="Arial"/>
        </w:rPr>
        <w:t xml:space="preserve"> verificando que las mismas no cuentan con incidencias y las actas se encuentran debidamente llenadas y legibles.</w:t>
      </w:r>
    </w:p>
    <w:p w14:paraId="15EBEE1F" w14:textId="43896680" w:rsidR="00BC1F98" w:rsidRDefault="00BC1F98" w:rsidP="00BC1F98">
      <w:pPr>
        <w:spacing w:after="0" w:line="240" w:lineRule="auto"/>
        <w:jc w:val="both"/>
        <w:rPr>
          <w:rFonts w:cs="Arial"/>
        </w:rPr>
      </w:pPr>
    </w:p>
    <w:p w14:paraId="092E1DD6" w14:textId="2D761968" w:rsidR="00BC1F98" w:rsidRDefault="00BC1F98" w:rsidP="00BC1F98">
      <w:pPr>
        <w:spacing w:after="0" w:line="240" w:lineRule="auto"/>
        <w:jc w:val="both"/>
        <w:rPr>
          <w:rFonts w:cs="Arial"/>
        </w:rPr>
      </w:pPr>
    </w:p>
    <w:p w14:paraId="26B97350" w14:textId="78070FE6" w:rsidR="00BC1F98" w:rsidRDefault="00BC1F98" w:rsidP="00BC1F98">
      <w:pPr>
        <w:spacing w:after="0" w:line="240" w:lineRule="auto"/>
        <w:jc w:val="both"/>
        <w:rPr>
          <w:rFonts w:cs="Arial"/>
        </w:rPr>
      </w:pPr>
    </w:p>
    <w:p w14:paraId="41F9D9E6" w14:textId="77777777" w:rsidR="00BC1F98" w:rsidRPr="00BC1F98" w:rsidRDefault="00BC1F98" w:rsidP="00BC1F98">
      <w:pPr>
        <w:spacing w:after="0" w:line="240" w:lineRule="auto"/>
        <w:jc w:val="both"/>
        <w:rPr>
          <w:rFonts w:cs="Arial"/>
        </w:rPr>
      </w:pPr>
    </w:p>
    <w:p w14:paraId="6D0A8BF8" w14:textId="77777777" w:rsidR="00B76C50" w:rsidRPr="00B76C50" w:rsidRDefault="00B76C50" w:rsidP="00B76C50">
      <w:pPr>
        <w:spacing w:after="0" w:line="240" w:lineRule="auto"/>
        <w:jc w:val="both"/>
        <w:rPr>
          <w:rFonts w:cs="Arial"/>
        </w:rPr>
      </w:pPr>
    </w:p>
    <w:p w14:paraId="71E142D6" w14:textId="5AB42679" w:rsidR="00B76C50" w:rsidRDefault="00B76C50" w:rsidP="00B76C50">
      <w:pPr>
        <w:spacing w:after="0" w:line="240" w:lineRule="auto"/>
        <w:jc w:val="both"/>
        <w:rPr>
          <w:rFonts w:cs="Arial"/>
        </w:rPr>
      </w:pPr>
      <w:r w:rsidRPr="00B76C50">
        <w:rPr>
          <w:rFonts w:cs="Arial"/>
        </w:rPr>
        <w:lastRenderedPageBreak/>
        <w:t>II. En la reunión de trabajo la Consejera o el Consejero Presidente realizará el</w:t>
      </w:r>
      <w:r>
        <w:rPr>
          <w:rFonts w:cs="Arial"/>
        </w:rPr>
        <w:t xml:space="preserve"> </w:t>
      </w:r>
      <w:r w:rsidRPr="00B76C50">
        <w:rPr>
          <w:rFonts w:cs="Arial"/>
        </w:rPr>
        <w:t>ejercicio de</w:t>
      </w:r>
      <w:r>
        <w:rPr>
          <w:rFonts w:cs="Arial"/>
        </w:rPr>
        <w:t xml:space="preserve"> </w:t>
      </w:r>
      <w:r w:rsidRPr="00B76C50">
        <w:rPr>
          <w:rFonts w:cs="Arial"/>
        </w:rPr>
        <w:t>complementación de actas de escrutinio y cómputo de casilla, con la Representación de los partidos políticos y en su caso, de las Candidaturas Independientes, acreditados ante el Consejo Municipal que presenten en ese momento. Asimismo, ordenará la expedición, en su caso, de copias simples impresas o en medios electrónicos, de las actas ilegibles o que le faltase a cada representación, las cuales deberán ser entregadas el mismo día.</w:t>
      </w:r>
      <w:r>
        <w:rPr>
          <w:rFonts w:cs="Arial"/>
        </w:rPr>
        <w:t xml:space="preserve"> </w:t>
      </w:r>
      <w:r w:rsidR="00BC1F98">
        <w:rPr>
          <w:rFonts w:cs="Arial"/>
        </w:rPr>
        <w:t xml:space="preserve">El resultado del siguiente punto, se les proporciona por medio electrónico (fotografías) imágenes de las actas a los representantes de los partidos Partido Verde Ecologista de México y Partido Acción Nacional.  </w:t>
      </w:r>
    </w:p>
    <w:p w14:paraId="09009F88" w14:textId="77777777" w:rsidR="00B76C50" w:rsidRPr="00B76C50" w:rsidRDefault="00B76C50" w:rsidP="00B76C50">
      <w:pPr>
        <w:spacing w:after="0" w:line="240" w:lineRule="auto"/>
        <w:jc w:val="both"/>
        <w:rPr>
          <w:rFonts w:cs="Arial"/>
        </w:rPr>
      </w:pPr>
    </w:p>
    <w:p w14:paraId="43F77A4E" w14:textId="687C0600" w:rsidR="00B76C50" w:rsidRDefault="00B76C50" w:rsidP="00B76C50">
      <w:pPr>
        <w:spacing w:after="0" w:line="240" w:lineRule="auto"/>
        <w:jc w:val="both"/>
        <w:rPr>
          <w:rFonts w:cs="Arial"/>
        </w:rPr>
      </w:pPr>
      <w:r w:rsidRPr="00B76C50">
        <w:rPr>
          <w:rFonts w:cs="Arial"/>
        </w:rPr>
        <w:t>III. Presentación de un informe de la o el Presidente del Consejo que contenga un análisis preliminar sobre la clasificación de los paquetes electorales con y sin muestras de alteración; de las actas de casilla que no coincidan; de aquellas en que se detectaran alteraciones, errores o inconsistencias evidentes en los distintos elementos de las actas; de aquellas en las que no exista en el expediente de casilla ni obre en poder de la o el Presidente el acta de escrutinio y cómputo; y de aquéllas en las que exista causa legal para la realización del nuevo escrutinio y cómputo de los votos.</w:t>
      </w:r>
    </w:p>
    <w:p w14:paraId="2DAECF6E" w14:textId="77777777" w:rsidR="00BC1F98" w:rsidRDefault="00B76C50" w:rsidP="00B76C50">
      <w:pPr>
        <w:spacing w:after="0" w:line="240" w:lineRule="auto"/>
        <w:jc w:val="both"/>
        <w:rPr>
          <w:rFonts w:cs="Arial"/>
        </w:rPr>
      </w:pPr>
      <w:r w:rsidRPr="00B76C50">
        <w:rPr>
          <w:rFonts w:cs="Arial"/>
        </w:rPr>
        <w:t xml:space="preserve">En el informe se deberá incluir un apartado sobre la presencia o no del indicio, de una diferencia igual o menor a un punto porcentual en los resultados correspondientes a los lugares primero y segundo de la votación, lo que de actualizarse cumpliría uno de los dos requisitos para el recuento total de votos establecidos conforme a las disposiciones legales antes </w:t>
      </w:r>
      <w:r w:rsidR="00B063CC" w:rsidRPr="00B76C50">
        <w:rPr>
          <w:rFonts w:cs="Arial"/>
        </w:rPr>
        <w:t>citadas</w:t>
      </w:r>
      <w:r w:rsidR="00B063CC">
        <w:rPr>
          <w:rFonts w:cs="Arial"/>
        </w:rPr>
        <w:t>.</w:t>
      </w:r>
    </w:p>
    <w:p w14:paraId="2FE929AA" w14:textId="23F33567" w:rsidR="00B76C50" w:rsidRDefault="00BC1F98" w:rsidP="00B76C50">
      <w:pPr>
        <w:spacing w:after="0" w:line="240" w:lineRule="auto"/>
        <w:jc w:val="both"/>
        <w:rPr>
          <w:rFonts w:cs="Arial"/>
        </w:rPr>
      </w:pPr>
      <w:r>
        <w:rPr>
          <w:rFonts w:cs="Arial"/>
        </w:rPr>
        <w:t>En este punto el acuerdo entre Consejo y Representantes de partido no aplica toda vez que no</w:t>
      </w:r>
      <w:r w:rsidR="00B063CC">
        <w:rPr>
          <w:rFonts w:cs="Arial"/>
        </w:rPr>
        <w:t xml:space="preserve"> contamos con recuento de votos</w:t>
      </w:r>
      <w:r>
        <w:rPr>
          <w:rFonts w:cs="Arial"/>
        </w:rPr>
        <w:t>.</w:t>
      </w:r>
    </w:p>
    <w:p w14:paraId="37FC1C33" w14:textId="77777777" w:rsidR="00B76C50" w:rsidRDefault="00B76C50" w:rsidP="00B76C50">
      <w:pPr>
        <w:spacing w:after="0" w:line="240" w:lineRule="auto"/>
        <w:jc w:val="both"/>
        <w:rPr>
          <w:rFonts w:cs="Arial"/>
        </w:rPr>
      </w:pPr>
    </w:p>
    <w:p w14:paraId="0738A93E" w14:textId="77777777" w:rsidR="00BC1F98" w:rsidRDefault="00B76C50" w:rsidP="00B76C50">
      <w:pPr>
        <w:spacing w:after="0" w:line="240" w:lineRule="auto"/>
        <w:jc w:val="both"/>
      </w:pPr>
      <w:r>
        <w:t xml:space="preserve">IV. En su caso, presentación por parte de las Representaciones de los Partidos Políticos, de su propio análisis preliminar sobre los rubros a que se refieren las dos fracciones anteriores, sin perjuicio de que puedan realizar observaciones y propuestas a los análisis presentados por </w:t>
      </w:r>
      <w:r w:rsidR="00B063CC">
        <w:t>la o el Presidente del Consejo.</w:t>
      </w:r>
    </w:p>
    <w:p w14:paraId="1CE41ED0" w14:textId="3561002A" w:rsidR="00747A2A" w:rsidRDefault="00B063CC" w:rsidP="00B76C50">
      <w:pPr>
        <w:spacing w:after="0" w:line="240" w:lineRule="auto"/>
        <w:jc w:val="both"/>
        <w:rPr>
          <w:rFonts w:cs="Arial"/>
        </w:rPr>
      </w:pPr>
      <w:r>
        <w:rPr>
          <w:rFonts w:cs="Arial"/>
        </w:rPr>
        <w:t xml:space="preserve">No se </w:t>
      </w:r>
      <w:r w:rsidR="00BC1F98">
        <w:rPr>
          <w:rFonts w:cs="Arial"/>
        </w:rPr>
        <w:t>presentó</w:t>
      </w:r>
      <w:r>
        <w:rPr>
          <w:rFonts w:cs="Arial"/>
        </w:rPr>
        <w:t xml:space="preserve"> ninguna </w:t>
      </w:r>
      <w:proofErr w:type="gramStart"/>
      <w:r>
        <w:rPr>
          <w:rFonts w:cs="Arial"/>
        </w:rPr>
        <w:t xml:space="preserve">observación </w:t>
      </w:r>
      <w:r w:rsidR="005560B7" w:rsidRPr="00B063CC">
        <w:rPr>
          <w:rFonts w:cs="Arial"/>
        </w:rPr>
        <w:t xml:space="preserve"> por</w:t>
      </w:r>
      <w:proofErr w:type="gramEnd"/>
      <w:r w:rsidR="005560B7" w:rsidRPr="00B063CC">
        <w:rPr>
          <w:rFonts w:cs="Arial"/>
        </w:rPr>
        <w:t xml:space="preserve"> parte de los partidos</w:t>
      </w:r>
      <w:r w:rsidR="00BC1F98">
        <w:rPr>
          <w:rFonts w:cs="Arial"/>
        </w:rPr>
        <w:t>.</w:t>
      </w:r>
    </w:p>
    <w:p w14:paraId="0BBC0D1F" w14:textId="48502884" w:rsidR="00B26CEF" w:rsidRDefault="00B26CEF" w:rsidP="00B76C50">
      <w:pPr>
        <w:spacing w:after="0" w:line="240" w:lineRule="auto"/>
        <w:jc w:val="both"/>
        <w:rPr>
          <w:rFonts w:cs="Arial"/>
        </w:rPr>
      </w:pPr>
    </w:p>
    <w:p w14:paraId="7108F414" w14:textId="77777777" w:rsidR="00BC1F98" w:rsidRDefault="00B76C50" w:rsidP="00B76C50">
      <w:pPr>
        <w:spacing w:after="0" w:line="240" w:lineRule="auto"/>
        <w:jc w:val="both"/>
      </w:pPr>
      <w:r>
        <w:t xml:space="preserve">V. Lo dispuesto en las dos fracciones inmediatas anteriores, no limita el derecho de los integrantes Municipal, a presentar sus respectivos análisis durante el desarrollo de la Sesión de cómputo. </w:t>
      </w:r>
    </w:p>
    <w:p w14:paraId="7BE87669" w14:textId="322C8577" w:rsidR="00B76C50" w:rsidRDefault="00BC1F98" w:rsidP="00B76C50">
      <w:pPr>
        <w:spacing w:after="0" w:line="240" w:lineRule="auto"/>
        <w:jc w:val="both"/>
      </w:pPr>
      <w:r>
        <w:rPr>
          <w:rFonts w:cs="Arial"/>
        </w:rPr>
        <w:t>N</w:t>
      </w:r>
      <w:r w:rsidR="005560B7" w:rsidRPr="00B063CC">
        <w:rPr>
          <w:rFonts w:cs="Arial"/>
        </w:rPr>
        <w:t xml:space="preserve">o se </w:t>
      </w:r>
      <w:r w:rsidR="00B063CC" w:rsidRPr="00B063CC">
        <w:rPr>
          <w:rFonts w:cs="Arial"/>
        </w:rPr>
        <w:t>presentó</w:t>
      </w:r>
      <w:r w:rsidR="005560B7" w:rsidRPr="00B063CC">
        <w:rPr>
          <w:rFonts w:cs="Arial"/>
        </w:rPr>
        <w:t xml:space="preserve"> algún otro </w:t>
      </w:r>
      <w:proofErr w:type="spellStart"/>
      <w:r w:rsidR="005560B7" w:rsidRPr="00B063CC">
        <w:rPr>
          <w:rFonts w:cs="Arial"/>
        </w:rPr>
        <w:t>analisis</w:t>
      </w:r>
      <w:proofErr w:type="spellEnd"/>
    </w:p>
    <w:p w14:paraId="2BE130F9" w14:textId="77777777" w:rsidR="00B76C50" w:rsidRDefault="00B76C50" w:rsidP="00B76C50">
      <w:pPr>
        <w:spacing w:after="0" w:line="240" w:lineRule="auto"/>
        <w:jc w:val="both"/>
      </w:pPr>
    </w:p>
    <w:p w14:paraId="6EC7A6F0" w14:textId="77777777" w:rsidR="00BC1F98" w:rsidRDefault="00B76C50" w:rsidP="00B76C50">
      <w:pPr>
        <w:spacing w:after="0" w:line="240" w:lineRule="auto"/>
        <w:jc w:val="both"/>
      </w:pPr>
      <w:r>
        <w:t>VI. Concluida la presentación y los análisis de las y los integrantes del Consejo respectivo, conforme a las previsiones del caso, la o el Presidente someterá a consideración del Consejo su informe sobre el número de paquetes electorales que serán en principio objeto de nuevo Escrutinio y Cómputo, así como las modalidades del cómputo que tendrán que implementarse al día siguiente en la Sesión Especial de Cómputo; lo anterior con base en el número de paquetes para recuento y, finalmente, derivado del cálculo anterior, la aplicación de la fórmula de estos Lineamientos para la estimación preliminar de los Grupos de Trabajo</w:t>
      </w:r>
      <w:r w:rsidR="005560B7">
        <w:t xml:space="preserve">. </w:t>
      </w:r>
    </w:p>
    <w:p w14:paraId="7136D983" w14:textId="6724185D" w:rsidR="00B76C50" w:rsidRDefault="00636F53" w:rsidP="00B76C50">
      <w:pPr>
        <w:spacing w:after="0" w:line="240" w:lineRule="auto"/>
        <w:jc w:val="both"/>
      </w:pPr>
      <w:r>
        <w:rPr>
          <w:rFonts w:cs="Arial"/>
        </w:rPr>
        <w:t xml:space="preserve">En este punto no aplica toda vez que este Consejo Electoral no va a llevar acabo </w:t>
      </w:r>
      <w:r w:rsidR="0081180B">
        <w:rPr>
          <w:rFonts w:cs="Arial"/>
        </w:rPr>
        <w:t xml:space="preserve">apertura de paquetes y </w:t>
      </w:r>
      <w:r>
        <w:rPr>
          <w:rFonts w:cs="Arial"/>
        </w:rPr>
        <w:t>recuento</w:t>
      </w:r>
      <w:r w:rsidR="0081180B">
        <w:rPr>
          <w:rFonts w:cs="Arial"/>
        </w:rPr>
        <w:t xml:space="preserve"> de voto</w:t>
      </w:r>
      <w:r>
        <w:rPr>
          <w:rFonts w:cs="Arial"/>
        </w:rPr>
        <w:t>s.</w:t>
      </w:r>
    </w:p>
    <w:p w14:paraId="17FA5271" w14:textId="77777777" w:rsidR="00B76C50" w:rsidRDefault="00B76C50" w:rsidP="00B76C50">
      <w:pPr>
        <w:spacing w:after="0" w:line="240" w:lineRule="auto"/>
        <w:jc w:val="both"/>
      </w:pPr>
    </w:p>
    <w:p w14:paraId="20C3EBB5" w14:textId="77777777" w:rsidR="00BC1F98" w:rsidRDefault="00BC1F98" w:rsidP="00636F53">
      <w:pPr>
        <w:spacing w:after="0" w:line="240" w:lineRule="auto"/>
        <w:jc w:val="both"/>
      </w:pPr>
    </w:p>
    <w:p w14:paraId="31AD64BF" w14:textId="77777777" w:rsidR="00BC1F98" w:rsidRDefault="00B76C50" w:rsidP="00636F53">
      <w:pPr>
        <w:spacing w:after="0" w:line="240" w:lineRule="auto"/>
        <w:jc w:val="both"/>
      </w:pPr>
      <w:r>
        <w:lastRenderedPageBreak/>
        <w:t>VII. Revisión del Acuerdo aprobado por el propio Consejo</w:t>
      </w:r>
      <w:r w:rsidR="005560B7">
        <w:t xml:space="preserve"> </w:t>
      </w:r>
      <w:r>
        <w:t xml:space="preserve">Municipal como producto del proceso de planeación y previsión de escenarios, de los espacios necesarios para la instalación de los Grupos de Trabajo estimados según el contenido del inciso anterior. </w:t>
      </w:r>
    </w:p>
    <w:p w14:paraId="2EC27DA7" w14:textId="6D034650" w:rsidR="00B76C50" w:rsidRDefault="00636F53" w:rsidP="00636F53">
      <w:pPr>
        <w:spacing w:after="0" w:line="240" w:lineRule="auto"/>
        <w:jc w:val="both"/>
      </w:pPr>
      <w:r>
        <w:rPr>
          <w:rFonts w:cs="Arial"/>
        </w:rPr>
        <w:t xml:space="preserve">No aplica en este consejo por que no se lleva a </w:t>
      </w:r>
      <w:r w:rsidR="0081180B">
        <w:rPr>
          <w:rFonts w:cs="Arial"/>
        </w:rPr>
        <w:t>cabo apertura de paquetes y recuento de voto</w:t>
      </w:r>
      <w:r>
        <w:rPr>
          <w:rFonts w:cs="Arial"/>
        </w:rPr>
        <w:t>s.</w:t>
      </w:r>
    </w:p>
    <w:p w14:paraId="2F1A07BF" w14:textId="77777777" w:rsidR="00B76C50" w:rsidRDefault="00B76C50" w:rsidP="00B76C50">
      <w:pPr>
        <w:spacing w:after="0" w:line="240" w:lineRule="auto"/>
        <w:jc w:val="both"/>
      </w:pPr>
    </w:p>
    <w:p w14:paraId="3312CDE1" w14:textId="77777777" w:rsidR="00BC1F98" w:rsidRDefault="00B76C50" w:rsidP="00B063CC">
      <w:pPr>
        <w:spacing w:after="0" w:line="240" w:lineRule="auto"/>
        <w:jc w:val="both"/>
      </w:pPr>
      <w:r>
        <w:t>VIII. Análisis y determinación del personal que participará en los Grupos de Trabajo para el recuento de los votos</w:t>
      </w:r>
      <w:r w:rsidR="005560B7">
        <w:t>.</w:t>
      </w:r>
      <w:r>
        <w:t xml:space="preserve"> </w:t>
      </w:r>
    </w:p>
    <w:p w14:paraId="462F2A04" w14:textId="2F6AE653" w:rsidR="00B26CEF" w:rsidRDefault="00B063CC" w:rsidP="00B063CC">
      <w:pPr>
        <w:spacing w:after="0" w:line="240" w:lineRule="auto"/>
        <w:jc w:val="both"/>
      </w:pPr>
      <w:r>
        <w:rPr>
          <w:rFonts w:cs="Arial"/>
        </w:rPr>
        <w:t xml:space="preserve">No se realizó ningún recuento </w:t>
      </w:r>
    </w:p>
    <w:p w14:paraId="22A205A2" w14:textId="3CBEC9D4" w:rsidR="00B76C50" w:rsidRDefault="00B76C50" w:rsidP="00B76C50">
      <w:pPr>
        <w:spacing w:after="0" w:line="240" w:lineRule="auto"/>
        <w:jc w:val="both"/>
      </w:pPr>
    </w:p>
    <w:p w14:paraId="22E84AEF" w14:textId="77777777" w:rsidR="00BC1F98" w:rsidRDefault="00B76C50" w:rsidP="00B76C50">
      <w:pPr>
        <w:spacing w:after="0" w:line="240" w:lineRule="auto"/>
        <w:jc w:val="both"/>
      </w:pPr>
      <w:r>
        <w:t>IX. La o el Secretario Ejecutivo del Consejo, deberá levantar desde el inicio un acta que deje constancia de las actividades desarrolladas en la reunión de trabajo, misma que será firmada al margen y al calce por todos aquellos que intervinieron y así quisieron hacerlo, y en caso contrario se asentará razón de ello. Asimismo, agregará los informes que presente la o el Presidente del Consejo respectivo, así como los análisis preliminares que, en su caso, presenten las Representaciones de Partidos Políticos</w:t>
      </w:r>
      <w:r w:rsidR="005560B7">
        <w:t>.</w:t>
      </w:r>
    </w:p>
    <w:p w14:paraId="7E51A9C5" w14:textId="31142CBF" w:rsidR="00B76C50" w:rsidRPr="00B26CEF" w:rsidRDefault="00B063CC" w:rsidP="00B76C50">
      <w:pPr>
        <w:spacing w:after="0" w:line="240" w:lineRule="auto"/>
        <w:jc w:val="both"/>
        <w:rPr>
          <w:rFonts w:cs="Arial"/>
        </w:rPr>
      </w:pPr>
      <w:r>
        <w:rPr>
          <w:rFonts w:cs="Arial"/>
        </w:rPr>
        <w:t xml:space="preserve">Todos estuvieron de acuerdo a los análisis preliminares </w:t>
      </w:r>
    </w:p>
    <w:p w14:paraId="5CB1E05B" w14:textId="77777777" w:rsidR="000C34C8" w:rsidRPr="00FB766C" w:rsidRDefault="000C34C8" w:rsidP="00020BC4">
      <w:pPr>
        <w:spacing w:after="0" w:line="240" w:lineRule="auto"/>
        <w:jc w:val="right"/>
        <w:rPr>
          <w:rFonts w:cs="Arial"/>
        </w:rPr>
      </w:pPr>
    </w:p>
    <w:p w14:paraId="3CC48E77" w14:textId="77777777" w:rsidR="00020BC4" w:rsidRPr="00FB766C" w:rsidRDefault="00020BC4" w:rsidP="00020BC4">
      <w:pPr>
        <w:jc w:val="both"/>
        <w:rPr>
          <w:rFonts w:cs="Arial"/>
        </w:rPr>
      </w:pPr>
      <w:r w:rsidRPr="00FB766C">
        <w:rPr>
          <w:rFonts w:cs="Arial"/>
        </w:rPr>
        <w:t>Siendo todo lo que se tiene que asentar. ---------------------------------</w:t>
      </w:r>
      <w:r>
        <w:rPr>
          <w:rFonts w:cs="Arial"/>
        </w:rPr>
        <w:t>----------------------------------------</w:t>
      </w:r>
    </w:p>
    <w:p w14:paraId="5B9A38A1" w14:textId="614C4C0A" w:rsidR="00020BC4" w:rsidRPr="006D35DC" w:rsidRDefault="00020BC4" w:rsidP="00020BC4">
      <w:pPr>
        <w:jc w:val="both"/>
        <w:rPr>
          <w:rFonts w:cs="Arial"/>
        </w:rPr>
      </w:pPr>
      <w:r w:rsidRPr="00F76EDF">
        <w:t xml:space="preserve">En razón de lo anterior y toda vez que no existe algún otro asunto que tratar, se declara concluida la presente acta que consta de </w:t>
      </w:r>
      <w:bookmarkStart w:id="0" w:name="_Hlk66360390"/>
      <w:r w:rsidR="00B063CC" w:rsidRPr="00B063CC">
        <w:t>3</w:t>
      </w:r>
      <w:r w:rsidRPr="00F76EDF">
        <w:t xml:space="preserve"> </w:t>
      </w:r>
      <w:bookmarkEnd w:id="0"/>
      <w:r w:rsidRPr="00F76EDF">
        <w:t xml:space="preserve">fojas útiles escritas por una sola cara, siendo las </w:t>
      </w:r>
      <w:r w:rsidR="00B063CC" w:rsidRPr="00B063CC">
        <w:t>12</w:t>
      </w:r>
      <w:r w:rsidR="00B063CC">
        <w:t xml:space="preserve"> </w:t>
      </w:r>
      <w:r w:rsidR="002D3498">
        <w:t xml:space="preserve">horas </w:t>
      </w:r>
      <w:r w:rsidRPr="00F76EDF">
        <w:t xml:space="preserve">con </w:t>
      </w:r>
      <w:r w:rsidR="00B063CC">
        <w:t xml:space="preserve">56 </w:t>
      </w:r>
      <w:r w:rsidR="00F407E8">
        <w:t>minutos</w:t>
      </w:r>
      <w:r w:rsidR="002D3498">
        <w:t xml:space="preserve"> </w:t>
      </w:r>
      <w:r w:rsidRPr="00F76EDF">
        <w:t>del día</w:t>
      </w:r>
      <w:r w:rsidR="002D3498">
        <w:t xml:space="preserve"> </w:t>
      </w:r>
      <w:r w:rsidR="00F407E8">
        <w:t>ocho de junio</w:t>
      </w:r>
      <w:r w:rsidR="002D3498">
        <w:t xml:space="preserve"> de </w:t>
      </w:r>
      <w:proofErr w:type="gramStart"/>
      <w:r w:rsidR="002D3498">
        <w:t>dos mil veintiuno</w:t>
      </w:r>
      <w:proofErr w:type="gramEnd"/>
      <w:r w:rsidRPr="00F76EDF">
        <w:t>, firmando al calce y margen quienes en ella intervinieron para debida constancia legal.</w:t>
      </w:r>
      <w:r w:rsidRPr="006D35DC">
        <w:rPr>
          <w:rFonts w:cs="Arial"/>
        </w:rPr>
        <w:t xml:space="preserve"> ---------------------------------------</w:t>
      </w:r>
    </w:p>
    <w:tbl>
      <w:tblPr>
        <w:tblStyle w:val="Tablaconcuadrcula"/>
        <w:tblW w:w="0" w:type="auto"/>
        <w:tblLook w:val="04A0" w:firstRow="1" w:lastRow="0" w:firstColumn="1" w:lastColumn="0" w:noHBand="0" w:noVBand="1"/>
      </w:tblPr>
      <w:tblGrid>
        <w:gridCol w:w="3964"/>
        <w:gridCol w:w="284"/>
        <w:gridCol w:w="4580"/>
      </w:tblGrid>
      <w:tr w:rsidR="00E54B5D" w14:paraId="4FE2EABE" w14:textId="77777777" w:rsidTr="00E54B5D">
        <w:tc>
          <w:tcPr>
            <w:tcW w:w="3964" w:type="dxa"/>
            <w:tcBorders>
              <w:top w:val="nil"/>
              <w:left w:val="nil"/>
              <w:bottom w:val="single" w:sz="4" w:space="0" w:color="auto"/>
              <w:right w:val="nil"/>
            </w:tcBorders>
          </w:tcPr>
          <w:p w14:paraId="6382D933" w14:textId="77777777" w:rsidR="00E54B5D" w:rsidRDefault="00E54B5D" w:rsidP="00B76C50">
            <w:pPr>
              <w:rPr>
                <w:rFonts w:cs="Arial"/>
                <w:b/>
              </w:rPr>
            </w:pPr>
          </w:p>
          <w:p w14:paraId="4D75DE87" w14:textId="77777777" w:rsidR="00E54B5D" w:rsidRDefault="00E54B5D" w:rsidP="00B76C50">
            <w:pPr>
              <w:rPr>
                <w:rFonts w:cs="Arial"/>
                <w:b/>
              </w:rPr>
            </w:pPr>
          </w:p>
          <w:p w14:paraId="153188D3" w14:textId="77777777" w:rsidR="00E54B5D" w:rsidRDefault="00100104" w:rsidP="00BC1F98">
            <w:pPr>
              <w:jc w:val="center"/>
              <w:rPr>
                <w:rFonts w:cs="Arial"/>
                <w:b/>
              </w:rPr>
            </w:pPr>
            <w:r>
              <w:rPr>
                <w:rFonts w:cs="Arial"/>
                <w:b/>
              </w:rPr>
              <w:t xml:space="preserve">C. </w:t>
            </w:r>
            <w:proofErr w:type="gramStart"/>
            <w:r>
              <w:rPr>
                <w:rFonts w:cs="Arial"/>
                <w:b/>
              </w:rPr>
              <w:t>LARIZA  DEL</w:t>
            </w:r>
            <w:proofErr w:type="gramEnd"/>
            <w:r>
              <w:rPr>
                <w:rFonts w:cs="Arial"/>
                <w:b/>
              </w:rPr>
              <w:t xml:space="preserve"> SOCORRO CONCHA CETINA</w:t>
            </w:r>
          </w:p>
          <w:p w14:paraId="17A58A4E" w14:textId="56299B24" w:rsidR="00BC1F98" w:rsidRDefault="00BC1F98" w:rsidP="00BC1F98">
            <w:pPr>
              <w:jc w:val="center"/>
              <w:rPr>
                <w:rFonts w:cs="Arial"/>
                <w:b/>
              </w:rPr>
            </w:pPr>
          </w:p>
        </w:tc>
        <w:tc>
          <w:tcPr>
            <w:tcW w:w="284" w:type="dxa"/>
            <w:tcBorders>
              <w:top w:val="nil"/>
              <w:left w:val="nil"/>
              <w:bottom w:val="nil"/>
              <w:right w:val="nil"/>
            </w:tcBorders>
          </w:tcPr>
          <w:p w14:paraId="2B4E050D" w14:textId="77777777" w:rsidR="00E54B5D" w:rsidRDefault="00E54B5D" w:rsidP="00B76C50">
            <w:pPr>
              <w:rPr>
                <w:rFonts w:cs="Arial"/>
                <w:b/>
              </w:rPr>
            </w:pPr>
          </w:p>
        </w:tc>
        <w:tc>
          <w:tcPr>
            <w:tcW w:w="4580" w:type="dxa"/>
            <w:tcBorders>
              <w:top w:val="nil"/>
              <w:left w:val="nil"/>
              <w:bottom w:val="single" w:sz="4" w:space="0" w:color="auto"/>
              <w:right w:val="nil"/>
            </w:tcBorders>
          </w:tcPr>
          <w:p w14:paraId="44B787D6" w14:textId="311BDA91" w:rsidR="00100104" w:rsidRDefault="00100104" w:rsidP="00B76C50">
            <w:pPr>
              <w:rPr>
                <w:rFonts w:cs="Arial"/>
                <w:b/>
              </w:rPr>
            </w:pPr>
          </w:p>
          <w:p w14:paraId="149CB330" w14:textId="5A92E8FD" w:rsidR="00100104" w:rsidRDefault="00100104" w:rsidP="00100104">
            <w:pPr>
              <w:rPr>
                <w:rFonts w:cs="Arial"/>
              </w:rPr>
            </w:pPr>
          </w:p>
          <w:p w14:paraId="510126B9" w14:textId="4C986F43" w:rsidR="00E54B5D" w:rsidRPr="00BC1F98" w:rsidRDefault="00100104" w:rsidP="00BC1F98">
            <w:pPr>
              <w:jc w:val="center"/>
              <w:rPr>
                <w:rFonts w:cs="Arial"/>
                <w:b/>
              </w:rPr>
            </w:pPr>
            <w:r w:rsidRPr="00BC1F98">
              <w:rPr>
                <w:rFonts w:cs="Arial"/>
                <w:b/>
              </w:rPr>
              <w:t>C. JOSE AMADO PUC SIMA</w:t>
            </w:r>
          </w:p>
        </w:tc>
      </w:tr>
      <w:tr w:rsidR="00E54B5D" w14:paraId="65F5F479" w14:textId="77777777" w:rsidTr="00E54B5D">
        <w:tc>
          <w:tcPr>
            <w:tcW w:w="3964" w:type="dxa"/>
            <w:tcBorders>
              <w:left w:val="nil"/>
              <w:bottom w:val="nil"/>
              <w:right w:val="nil"/>
            </w:tcBorders>
          </w:tcPr>
          <w:p w14:paraId="4F54583C" w14:textId="5870A918" w:rsidR="00E54B5D" w:rsidRDefault="00E54B5D" w:rsidP="00AE1F73">
            <w:pPr>
              <w:jc w:val="center"/>
              <w:rPr>
                <w:rFonts w:cs="Arial"/>
                <w:b/>
              </w:rPr>
            </w:pPr>
            <w:r>
              <w:rPr>
                <w:rFonts w:cs="Arial"/>
                <w:b/>
              </w:rPr>
              <w:t>CONSEJERO/A PRESIDENTE</w:t>
            </w:r>
          </w:p>
        </w:tc>
        <w:tc>
          <w:tcPr>
            <w:tcW w:w="284" w:type="dxa"/>
            <w:tcBorders>
              <w:top w:val="nil"/>
              <w:left w:val="nil"/>
              <w:bottom w:val="nil"/>
              <w:right w:val="nil"/>
            </w:tcBorders>
          </w:tcPr>
          <w:p w14:paraId="75D77954" w14:textId="77777777" w:rsidR="00E54B5D" w:rsidRDefault="00E54B5D" w:rsidP="00AE1F73">
            <w:pPr>
              <w:jc w:val="center"/>
              <w:rPr>
                <w:rFonts w:cs="Arial"/>
                <w:b/>
              </w:rPr>
            </w:pPr>
          </w:p>
        </w:tc>
        <w:tc>
          <w:tcPr>
            <w:tcW w:w="4580" w:type="dxa"/>
            <w:tcBorders>
              <w:left w:val="nil"/>
              <w:bottom w:val="nil"/>
              <w:right w:val="nil"/>
            </w:tcBorders>
          </w:tcPr>
          <w:p w14:paraId="71C9CE22" w14:textId="6B249791" w:rsidR="00E54B5D" w:rsidRDefault="00E54B5D" w:rsidP="00AE1F73">
            <w:pPr>
              <w:jc w:val="center"/>
              <w:rPr>
                <w:rFonts w:cs="Arial"/>
                <w:b/>
              </w:rPr>
            </w:pPr>
            <w:r>
              <w:rPr>
                <w:rFonts w:cs="Arial"/>
                <w:b/>
              </w:rPr>
              <w:t>SECRETARIO/A EJECUTIVO/A</w:t>
            </w:r>
          </w:p>
        </w:tc>
      </w:tr>
      <w:tr w:rsidR="00E54B5D" w14:paraId="1E7D682D" w14:textId="77777777" w:rsidTr="00E54B5D">
        <w:tc>
          <w:tcPr>
            <w:tcW w:w="3964" w:type="dxa"/>
            <w:tcBorders>
              <w:top w:val="nil"/>
              <w:left w:val="nil"/>
              <w:bottom w:val="single" w:sz="4" w:space="0" w:color="auto"/>
              <w:right w:val="nil"/>
            </w:tcBorders>
          </w:tcPr>
          <w:p w14:paraId="116C81F3" w14:textId="3DE6C3E0" w:rsidR="00E54B5D" w:rsidRDefault="00E54B5D" w:rsidP="00B76C50">
            <w:pPr>
              <w:rPr>
                <w:rFonts w:cs="Arial"/>
                <w:b/>
              </w:rPr>
            </w:pPr>
          </w:p>
          <w:p w14:paraId="58F53241" w14:textId="77777777" w:rsidR="00E54B5D" w:rsidRDefault="00E54B5D" w:rsidP="00BC1F98">
            <w:pPr>
              <w:jc w:val="center"/>
              <w:rPr>
                <w:rFonts w:cs="Arial"/>
                <w:b/>
              </w:rPr>
            </w:pPr>
          </w:p>
          <w:p w14:paraId="7B3C9383" w14:textId="77777777" w:rsidR="00E54B5D" w:rsidRDefault="00100104" w:rsidP="00BC1F98">
            <w:pPr>
              <w:jc w:val="center"/>
              <w:rPr>
                <w:rFonts w:cs="Arial"/>
                <w:b/>
              </w:rPr>
            </w:pPr>
            <w:r>
              <w:rPr>
                <w:rFonts w:cs="Arial"/>
                <w:b/>
              </w:rPr>
              <w:t>C. WENDY MARILI LEON AGUILAR</w:t>
            </w:r>
          </w:p>
          <w:p w14:paraId="27B0A531" w14:textId="210FEE7A" w:rsidR="00BC1F98" w:rsidRDefault="00BC1F98" w:rsidP="00BC1F98">
            <w:pPr>
              <w:jc w:val="center"/>
              <w:rPr>
                <w:rFonts w:cs="Arial"/>
                <w:b/>
              </w:rPr>
            </w:pPr>
          </w:p>
        </w:tc>
        <w:tc>
          <w:tcPr>
            <w:tcW w:w="284" w:type="dxa"/>
            <w:tcBorders>
              <w:top w:val="nil"/>
              <w:left w:val="nil"/>
              <w:bottom w:val="nil"/>
              <w:right w:val="nil"/>
            </w:tcBorders>
          </w:tcPr>
          <w:p w14:paraId="1ED97F03" w14:textId="77777777" w:rsidR="00E54B5D" w:rsidRDefault="00E54B5D" w:rsidP="00B76C50">
            <w:pPr>
              <w:rPr>
                <w:rFonts w:cs="Arial"/>
                <w:b/>
              </w:rPr>
            </w:pPr>
          </w:p>
        </w:tc>
        <w:tc>
          <w:tcPr>
            <w:tcW w:w="4580" w:type="dxa"/>
            <w:tcBorders>
              <w:top w:val="nil"/>
              <w:left w:val="nil"/>
              <w:bottom w:val="single" w:sz="4" w:space="0" w:color="auto"/>
              <w:right w:val="nil"/>
            </w:tcBorders>
          </w:tcPr>
          <w:p w14:paraId="3EBE1D78" w14:textId="0F40C3D1" w:rsidR="00100104" w:rsidRDefault="00100104" w:rsidP="00BC1F98">
            <w:pPr>
              <w:jc w:val="center"/>
              <w:rPr>
                <w:rFonts w:cs="Arial"/>
                <w:b/>
              </w:rPr>
            </w:pPr>
          </w:p>
          <w:p w14:paraId="42A4E41F" w14:textId="77777777" w:rsidR="00BC1F98" w:rsidRDefault="00BC1F98" w:rsidP="00BC1F98">
            <w:pPr>
              <w:jc w:val="center"/>
              <w:rPr>
                <w:rFonts w:cs="Arial"/>
                <w:b/>
              </w:rPr>
            </w:pPr>
          </w:p>
          <w:p w14:paraId="38F5F616" w14:textId="3FC86817" w:rsidR="00E54B5D" w:rsidRPr="00100104" w:rsidRDefault="000F1E2B" w:rsidP="00BC1F98">
            <w:pPr>
              <w:ind w:firstLine="708"/>
              <w:jc w:val="center"/>
              <w:rPr>
                <w:rFonts w:cs="Arial"/>
              </w:rPr>
            </w:pPr>
            <w:r>
              <w:rPr>
                <w:rFonts w:cs="Arial"/>
                <w:b/>
              </w:rPr>
              <w:t>C. RODNEY IVAN MARTIN AVILES</w:t>
            </w:r>
          </w:p>
        </w:tc>
        <w:bookmarkStart w:id="1" w:name="_GoBack"/>
        <w:bookmarkEnd w:id="1"/>
      </w:tr>
      <w:tr w:rsidR="00E54B5D" w14:paraId="16A48621" w14:textId="77777777" w:rsidTr="00E54B5D">
        <w:tc>
          <w:tcPr>
            <w:tcW w:w="3964" w:type="dxa"/>
            <w:tcBorders>
              <w:left w:val="nil"/>
              <w:bottom w:val="nil"/>
              <w:right w:val="nil"/>
            </w:tcBorders>
          </w:tcPr>
          <w:p w14:paraId="4C12492F" w14:textId="295DBFEF" w:rsidR="00E54B5D" w:rsidRDefault="00E54B5D" w:rsidP="00AE1F73">
            <w:pPr>
              <w:jc w:val="center"/>
              <w:rPr>
                <w:rFonts w:cs="Arial"/>
                <w:b/>
              </w:rPr>
            </w:pPr>
            <w:r>
              <w:rPr>
                <w:rFonts w:cs="Arial"/>
                <w:b/>
              </w:rPr>
              <w:t>CONSEJERO ELECTORAL</w:t>
            </w:r>
          </w:p>
        </w:tc>
        <w:tc>
          <w:tcPr>
            <w:tcW w:w="284" w:type="dxa"/>
            <w:tcBorders>
              <w:top w:val="nil"/>
              <w:left w:val="nil"/>
              <w:bottom w:val="nil"/>
              <w:right w:val="nil"/>
            </w:tcBorders>
          </w:tcPr>
          <w:p w14:paraId="6EC1B518" w14:textId="77777777" w:rsidR="00E54B5D" w:rsidRDefault="00E54B5D" w:rsidP="00AE1F73">
            <w:pPr>
              <w:jc w:val="center"/>
              <w:rPr>
                <w:rFonts w:cs="Arial"/>
                <w:b/>
              </w:rPr>
            </w:pPr>
          </w:p>
        </w:tc>
        <w:tc>
          <w:tcPr>
            <w:tcW w:w="4580" w:type="dxa"/>
            <w:tcBorders>
              <w:left w:val="nil"/>
              <w:bottom w:val="nil"/>
              <w:right w:val="nil"/>
            </w:tcBorders>
          </w:tcPr>
          <w:p w14:paraId="748E6ACF" w14:textId="31D5A237" w:rsidR="00E54B5D" w:rsidRDefault="00BC1F98" w:rsidP="00BC1F98">
            <w:pPr>
              <w:tabs>
                <w:tab w:val="center" w:pos="2182"/>
              </w:tabs>
              <w:rPr>
                <w:rFonts w:cs="Arial"/>
                <w:b/>
              </w:rPr>
            </w:pPr>
            <w:r>
              <w:rPr>
                <w:rFonts w:cs="Arial"/>
                <w:b/>
              </w:rPr>
              <w:tab/>
              <w:t>CONSEJERO ELECTORAL</w:t>
            </w:r>
          </w:p>
        </w:tc>
      </w:tr>
    </w:tbl>
    <w:p w14:paraId="739707E9" w14:textId="7040CAA4" w:rsidR="00AA2699" w:rsidRDefault="00AA2699"/>
    <w:sectPr w:rsidR="00AA2699" w:rsidSect="00B24B0E">
      <w:footerReference w:type="default" r:id="rId8"/>
      <w:pgSz w:w="12240" w:h="15840"/>
      <w:pgMar w:top="2268" w:right="1701" w:bottom="1134" w:left="1701"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9627" w14:textId="77777777" w:rsidR="001D410F" w:rsidRDefault="001D410F">
      <w:pPr>
        <w:spacing w:after="0" w:line="240" w:lineRule="auto"/>
      </w:pPr>
      <w:r>
        <w:separator/>
      </w:r>
    </w:p>
  </w:endnote>
  <w:endnote w:type="continuationSeparator" w:id="0">
    <w:p w14:paraId="54AADD32" w14:textId="77777777" w:rsidR="001D410F" w:rsidRDefault="001D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56331"/>
      <w:docPartObj>
        <w:docPartGallery w:val="Page Numbers (Bottom of Page)"/>
        <w:docPartUnique/>
      </w:docPartObj>
    </w:sdtPr>
    <w:sdtEndPr/>
    <w:sdtContent>
      <w:p w14:paraId="6E4D7606" w14:textId="2D9E8539" w:rsidR="002D3498" w:rsidRDefault="002D3498">
        <w:pPr>
          <w:pStyle w:val="Piedepgina"/>
          <w:jc w:val="right"/>
        </w:pPr>
        <w:r>
          <w:fldChar w:fldCharType="begin"/>
        </w:r>
        <w:r>
          <w:instrText>PAGE   \* MERGEFORMAT</w:instrText>
        </w:r>
        <w:r>
          <w:fldChar w:fldCharType="separate"/>
        </w:r>
        <w:r w:rsidR="00973E55" w:rsidRPr="00973E55">
          <w:rPr>
            <w:noProof/>
            <w:lang w:val="es-ES"/>
          </w:rPr>
          <w:t>1</w:t>
        </w:r>
        <w:r>
          <w:fldChar w:fldCharType="end"/>
        </w:r>
      </w:p>
    </w:sdtContent>
  </w:sdt>
  <w:p w14:paraId="60634B44" w14:textId="52084AF6" w:rsidR="000863C9" w:rsidRPr="000863C9" w:rsidRDefault="000863C9" w:rsidP="00B24B0E">
    <w:pPr>
      <w:pStyle w:val="Piedepgina"/>
      <w:spacing w:after="0" w:line="240" w:lineRule="auto"/>
      <w:jc w:val="center"/>
      <w:rPr>
        <w:rFonts w:ascii="Eras Light ITC" w:hAnsi="Eras Light ITC"/>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F70A2" w14:textId="77777777" w:rsidR="001D410F" w:rsidRDefault="001D410F">
      <w:pPr>
        <w:spacing w:after="0" w:line="240" w:lineRule="auto"/>
      </w:pPr>
      <w:r>
        <w:separator/>
      </w:r>
    </w:p>
  </w:footnote>
  <w:footnote w:type="continuationSeparator" w:id="0">
    <w:p w14:paraId="2337FB93" w14:textId="77777777" w:rsidR="001D410F" w:rsidRDefault="001D4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752AF"/>
    <w:multiLevelType w:val="hybridMultilevel"/>
    <w:tmpl w:val="6E4A980C"/>
    <w:lvl w:ilvl="0" w:tplc="5CB27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A8"/>
    <w:rsid w:val="00013011"/>
    <w:rsid w:val="00020BC4"/>
    <w:rsid w:val="00024717"/>
    <w:rsid w:val="00024B4E"/>
    <w:rsid w:val="00047D89"/>
    <w:rsid w:val="00057D9C"/>
    <w:rsid w:val="00062763"/>
    <w:rsid w:val="00084588"/>
    <w:rsid w:val="000863C9"/>
    <w:rsid w:val="000C34C8"/>
    <w:rsid w:val="000E3086"/>
    <w:rsid w:val="000F1E2B"/>
    <w:rsid w:val="00100104"/>
    <w:rsid w:val="00131A2B"/>
    <w:rsid w:val="0015761B"/>
    <w:rsid w:val="0017541E"/>
    <w:rsid w:val="001A667D"/>
    <w:rsid w:val="001D0B62"/>
    <w:rsid w:val="001D410F"/>
    <w:rsid w:val="002177B7"/>
    <w:rsid w:val="0024159B"/>
    <w:rsid w:val="002A5BAD"/>
    <w:rsid w:val="002D3498"/>
    <w:rsid w:val="002D56C5"/>
    <w:rsid w:val="0042203D"/>
    <w:rsid w:val="004238A0"/>
    <w:rsid w:val="00460561"/>
    <w:rsid w:val="004F34E0"/>
    <w:rsid w:val="005018E0"/>
    <w:rsid w:val="00550245"/>
    <w:rsid w:val="005560B7"/>
    <w:rsid w:val="005D3C39"/>
    <w:rsid w:val="005F0C3A"/>
    <w:rsid w:val="006105AE"/>
    <w:rsid w:val="00636F53"/>
    <w:rsid w:val="00673EB4"/>
    <w:rsid w:val="006D35DC"/>
    <w:rsid w:val="00713262"/>
    <w:rsid w:val="00734295"/>
    <w:rsid w:val="00734BA8"/>
    <w:rsid w:val="00747A2A"/>
    <w:rsid w:val="00792A08"/>
    <w:rsid w:val="007942EB"/>
    <w:rsid w:val="007D23DB"/>
    <w:rsid w:val="0081180B"/>
    <w:rsid w:val="00827110"/>
    <w:rsid w:val="0085499E"/>
    <w:rsid w:val="008955B3"/>
    <w:rsid w:val="008C475D"/>
    <w:rsid w:val="00911AE0"/>
    <w:rsid w:val="00920305"/>
    <w:rsid w:val="0092243E"/>
    <w:rsid w:val="00937F76"/>
    <w:rsid w:val="00947302"/>
    <w:rsid w:val="0095379F"/>
    <w:rsid w:val="00973E55"/>
    <w:rsid w:val="009E6E9C"/>
    <w:rsid w:val="009F44E5"/>
    <w:rsid w:val="00A119FD"/>
    <w:rsid w:val="00A12A41"/>
    <w:rsid w:val="00A4402E"/>
    <w:rsid w:val="00A54E98"/>
    <w:rsid w:val="00AA2699"/>
    <w:rsid w:val="00AE1F73"/>
    <w:rsid w:val="00B01BF3"/>
    <w:rsid w:val="00B063CC"/>
    <w:rsid w:val="00B24B0E"/>
    <w:rsid w:val="00B26778"/>
    <w:rsid w:val="00B26CEF"/>
    <w:rsid w:val="00B279EC"/>
    <w:rsid w:val="00B50A1A"/>
    <w:rsid w:val="00B76C50"/>
    <w:rsid w:val="00BA306F"/>
    <w:rsid w:val="00BA4D4A"/>
    <w:rsid w:val="00BC1F98"/>
    <w:rsid w:val="00BD7074"/>
    <w:rsid w:val="00BE37CA"/>
    <w:rsid w:val="00BE3A40"/>
    <w:rsid w:val="00C0492D"/>
    <w:rsid w:val="00C12262"/>
    <w:rsid w:val="00C31BBD"/>
    <w:rsid w:val="00C61443"/>
    <w:rsid w:val="00C851B2"/>
    <w:rsid w:val="00C87801"/>
    <w:rsid w:val="00D17A9A"/>
    <w:rsid w:val="00D612D7"/>
    <w:rsid w:val="00DB703B"/>
    <w:rsid w:val="00E005FA"/>
    <w:rsid w:val="00E05204"/>
    <w:rsid w:val="00E30493"/>
    <w:rsid w:val="00E32F35"/>
    <w:rsid w:val="00E54B5D"/>
    <w:rsid w:val="00E87EF5"/>
    <w:rsid w:val="00EC286E"/>
    <w:rsid w:val="00ED16D1"/>
    <w:rsid w:val="00F16BD9"/>
    <w:rsid w:val="00F23E1F"/>
    <w:rsid w:val="00F407E8"/>
    <w:rsid w:val="00F71E94"/>
    <w:rsid w:val="00F76EDF"/>
    <w:rsid w:val="00FD2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546D2"/>
  <w15:chartTrackingRefBased/>
  <w15:docId w15:val="{7B271B60-8AFD-47C7-A125-46E28FA6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DF"/>
    <w:pPr>
      <w:spacing w:after="200" w:line="276" w:lineRule="auto"/>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20BC4"/>
    <w:pPr>
      <w:tabs>
        <w:tab w:val="center" w:pos="4419"/>
        <w:tab w:val="right" w:pos="8838"/>
      </w:tabs>
    </w:pPr>
  </w:style>
  <w:style w:type="character" w:customStyle="1" w:styleId="PiedepginaCar">
    <w:name w:val="Pie de página Car"/>
    <w:basedOn w:val="Fuentedeprrafopredeter"/>
    <w:link w:val="Piedepgina"/>
    <w:uiPriority w:val="99"/>
    <w:rsid w:val="00020BC4"/>
    <w:rPr>
      <w:rFonts w:ascii="Calibri" w:eastAsia="Calibri" w:hAnsi="Calibri" w:cs="Times New Roman"/>
    </w:rPr>
  </w:style>
  <w:style w:type="paragraph" w:styleId="Encabezado">
    <w:name w:val="header"/>
    <w:basedOn w:val="Normal"/>
    <w:link w:val="EncabezadoCar"/>
    <w:uiPriority w:val="99"/>
    <w:unhideWhenUsed/>
    <w:rsid w:val="00131A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A2B"/>
    <w:rPr>
      <w:rFonts w:ascii="Calibri" w:eastAsia="Calibri" w:hAnsi="Calibri" w:cs="Times New Roman"/>
    </w:rPr>
  </w:style>
  <w:style w:type="character" w:styleId="Textodelmarcadordeposicin">
    <w:name w:val="Placeholder Text"/>
    <w:basedOn w:val="Fuentedeprrafopredeter"/>
    <w:uiPriority w:val="99"/>
    <w:semiHidden/>
    <w:rsid w:val="006105AE"/>
    <w:rPr>
      <w:color w:val="808080"/>
    </w:rPr>
  </w:style>
  <w:style w:type="table" w:styleId="Tablaconcuadrcula">
    <w:name w:val="Table Grid"/>
    <w:basedOn w:val="Tablanormal"/>
    <w:uiPriority w:val="39"/>
    <w:rsid w:val="00E0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F76EDF"/>
    <w:pPr>
      <w:spacing w:after="0"/>
      <w:jc w:val="center"/>
    </w:pPr>
    <w:rPr>
      <w:b/>
    </w:rPr>
  </w:style>
  <w:style w:type="character" w:customStyle="1" w:styleId="TtuloCar">
    <w:name w:val="Título Car"/>
    <w:basedOn w:val="Fuentedeprrafopredeter"/>
    <w:link w:val="Ttulo"/>
    <w:uiPriority w:val="10"/>
    <w:rsid w:val="00F76EDF"/>
    <w:rPr>
      <w:rFonts w:ascii="Arial" w:eastAsia="Calibri" w:hAnsi="Arial" w:cs="Times New Roman"/>
      <w:b/>
    </w:rPr>
  </w:style>
  <w:style w:type="paragraph" w:styleId="Textodeglobo">
    <w:name w:val="Balloon Text"/>
    <w:basedOn w:val="Normal"/>
    <w:link w:val="TextodegloboCar"/>
    <w:uiPriority w:val="99"/>
    <w:semiHidden/>
    <w:unhideWhenUsed/>
    <w:rsid w:val="007342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4295"/>
    <w:rPr>
      <w:rFonts w:ascii="Segoe UI" w:eastAsia="Calibri" w:hAnsi="Segoe UI" w:cs="Segoe UI"/>
      <w:sz w:val="18"/>
      <w:szCs w:val="18"/>
    </w:rPr>
  </w:style>
  <w:style w:type="paragraph" w:styleId="Prrafodelista">
    <w:name w:val="List Paragraph"/>
    <w:basedOn w:val="Normal"/>
    <w:uiPriority w:val="34"/>
    <w:qFormat/>
    <w:rsid w:val="00BC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95F3-69DF-4EC4-9293-238D5269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5940</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dc:creator>
  <cp:keywords/>
  <dc:description/>
  <cp:lastModifiedBy>IEPAC</cp:lastModifiedBy>
  <cp:revision>2</cp:revision>
  <cp:lastPrinted>2021-06-08T18:29:00Z</cp:lastPrinted>
  <dcterms:created xsi:type="dcterms:W3CDTF">2021-06-08T18:59:00Z</dcterms:created>
  <dcterms:modified xsi:type="dcterms:W3CDTF">2021-06-08T18:59:00Z</dcterms:modified>
</cp:coreProperties>
</file>