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both"/>
        <w:spacing w:lineRule="auto" w:line="360" w:after="160"/>
        <w:rPr>
          <w:b w:val="0"/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b w:val="1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INSTITUTO ELECTORAL Y DE PARTICIPACIÓN CIUDADANA DE YUCATÁN.</w:t>
      </w:r>
    </w:p>
    <w:p>
      <w:pPr>
        <w:jc w:val="both"/>
        <w:spacing w:lineRule="auto" w:line="360" w:after="160"/>
        <w:rPr>
          <w:b w:val="0"/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b w:val="1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ACTA DE SESIÓN ORDINARIA CELEBRADA POR EL CONSEJO MUNICIPAL </w:t>
      </w:r>
      <w:r>
        <w:rPr>
          <w:rtl w:val="0"/>
          <w:b w:val="1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ELECTORAL DE TIXPÉUAL, DE FECHA 16 DE FEBRERO DEL AÑO 2021.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En el municipio de Tixpéual, Yucatán, Estados Unidos Mexicanos, siendo las 18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horas con 20 minutos, del día 16 de febrero del año 2021, en el local que ocupa el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Consejo Municipal Electoral de Tixpéual ubicado en el predio número 100 de la calle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17, entre 20 y 22 de este municipio, se reunieron los integrantes de este consejo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Municipal Electoral con la finalidad de celebrar la presente sesión ordinaria. 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En uso de la palabra, </w:t>
      </w:r>
      <w:r>
        <w:rPr>
          <w:rtl w:val="0"/>
          <w:b w:val="1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C. ROSARIO DE JESÚS NAVARRO PUC,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consejero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presidente, de este Consejo Municipal Electoral, manifestó lo siguiente: Buenas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Tardes señoras y señores integrantes de este Consejo Municipal Electoral de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Tixpéual, con fundamento en el artículo 5, inciso d), del Reglamento de Sesiones de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los Consejos del Instituto Electoral y de Participación Ciudadana de Yucatán,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declaró que siendo las 18 horas con 20 minutos del día 16 de Febrero del año 2021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damos inicio a la presente </w:t>
      </w:r>
      <w:r>
        <w:rPr>
          <w:rtl w:val="0"/>
          <w:color w:val="auto"/>
          <w:sz w:val="22"/>
          <w:szCs w:val="22"/>
          <w:u w:val="single"/>
          <w:rFonts w:ascii="Bookman Old Style" w:eastAsia="Bookman Old Style" w:hAnsi="Bookman Old Style" w:cs="Bookman Old Style"/>
        </w:rPr>
        <w:t xml:space="preserve">sesión ordinaria.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Continuando en uso de la voz la Consejera Presidenta, C. ROSARIO DE JESÚS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NAVARRO PUC de conformidad a lo establecido en el inciso d), del artículo 7, del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mismo ordenamiento jurídico, solicitó al Secretario Ejecutivo proceder con el primer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punto de la orden de día, consistente en dar cuenta de la lista de asistencia y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certificación del quórum legal.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Siendo que, como punto </w:t>
      </w:r>
      <w:r>
        <w:rPr>
          <w:rtl w:val="0"/>
          <w:b w:val="1"/>
          <w:color w:val="auto"/>
          <w:sz w:val="22"/>
          <w:szCs w:val="22"/>
          <w:u w:val="single"/>
          <w:rFonts w:ascii="Bookman Old Style" w:eastAsia="Bookman Old Style" w:hAnsi="Bookman Old Style" w:cs="Bookman Old Style"/>
        </w:rPr>
        <w:t xml:space="preserve">número uno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de la Orden del Día; en uso de la palabra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Secretaria Ejecutiva C. WILMA ASUNCIÓN DE LOS ANGELES AGUILAR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ESCOBEDO para hacer constar el registro en el acta de la presente Sesión, procedió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 tomar la asistencia de los integrantes de este Consejo Municipal Electoral,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encontrándose presentes las siguientes personas: 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Consejero Electoral C. ROSARIO DE JESÚS NAVARRO PUC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Consejero Electoral, C. AMIRA NOEMÍ EK POOL</w:t>
      </w:r>
    </w:p>
    <w:p>
      <w:pPr>
        <w:jc w:val="both"/>
        <w:spacing w:lineRule="auto" w:line="360" w:after="160"/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Consejero Electoral C. ANTONIO DE JESÚS CALDERÓN AGUILAR todos los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anteriormente mencionados con derecho a voz y voto, y la Secretaria Ejecutiva C.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WILMA ASUNCIÓN DE LOS ANGELES AGUILAR ESCOBEDO con derecho a voz,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pero sin voto.</w:t>
      </w:r>
    </w:p>
    <w:p>
      <w:pPr>
        <w:jc w:val="both"/>
        <w:spacing w:lineRule="auto" w:line="360" w:after="160"/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Y las representaciones de los siguientes partidos políticos: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Acción Nacional, C. EMILIO AUGUSTO VIERA BASTO.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Revolucionario Institucional, C. ARIANA KARELY CHUC UC.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de la Revolución Democrática, C. MARÍA ANGELINA DE LA CRUZ CANCHE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>NOH.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del Trabajo, C. JUAN CARLOS CASTRO BUENFIL.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Movimiento Ciudadano, C. LUIS PAREJA PUC.</w:t>
      </w:r>
    </w:p>
    <w:p>
      <w:pPr>
        <w:jc w:val="both"/>
        <w:spacing w:lineRule="auto" w:line="360" w:after="160"/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Encuentro Solidario, C. HUMBERTO ALEJANDRO RODRÍGUEZ GARCÍA.</w:t>
      </w:r>
    </w:p>
    <w:p>
      <w:pPr>
        <w:jc w:val="both"/>
        <w:spacing w:lineRule="auto" w:line="360" w:after="160"/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Verde Ecologista de México, C. MIGUEL ALEJANDRO ORTIZ CHI.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Morena, C. JACOBO GALILEO CAUICH CANTÉ.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Seguidamente la Consejera Presidenta, solicitó a la Secretaria Ejecutiva, proceda 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dar cuenta del siguiente punto de la orden del día; a lo que la Secretaria Ejecutiva,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en cumplimiento del </w:t>
      </w:r>
      <w:r>
        <w:rPr>
          <w:rtl w:val="0"/>
          <w:b w:val="1"/>
          <w:color w:val="auto"/>
          <w:sz w:val="22"/>
          <w:szCs w:val="22"/>
          <w:u w:val="single"/>
          <w:rFonts w:ascii="Bookman Old Style" w:eastAsia="Bookman Old Style" w:hAnsi="Bookman Old Style" w:cs="Bookman Old Style"/>
        </w:rPr>
        <w:t xml:space="preserve">punto dos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 de la orden del día, y con fundamento en el artículo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7 inciso d) del reglamento de sesiones de los Consejos del Instituto Electoral y de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Participación Ciudadana de Yucatán, certificó que con la asistencia de los tres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Consejeros Municipales Electorales con derecho a voz y voto existe el Quórum legal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para llevar a cabo la presente sesión. 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La Consejera Presidenta, de acuerdo al punto </w:t>
      </w:r>
      <w:r>
        <w:rPr>
          <w:rtl w:val="0"/>
          <w:b w:val="1"/>
          <w:color w:val="auto"/>
          <w:sz w:val="22"/>
          <w:szCs w:val="22"/>
          <w:u w:val="single"/>
          <w:rFonts w:ascii="Bookman Old Style" w:eastAsia="Bookman Old Style" w:hAnsi="Bookman Old Style" w:cs="Bookman Old Style"/>
        </w:rPr>
        <w:t xml:space="preserve">número tres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de la orden del día y con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fundamento en el numeral 1, del artículo 12, del Reglamento de Sesiones de los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Consejos del Instituto Electoral y de Participación Ciudadana de Yucatán, declaró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existencia del Quórum legal y estar debidamente instalada la sesión. 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Por lo anterior la Consejera Presidenta, solicitó a la Secretaria Ejecutiva que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proceda a dar cuenta de la orden del día de la presente sesión, a lo que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Secretaria Ejecutiva, en cumplimiento del </w:t>
      </w:r>
      <w:r>
        <w:rPr>
          <w:rtl w:val="0"/>
          <w:b w:val="1"/>
          <w:color w:val="auto"/>
          <w:sz w:val="22"/>
          <w:szCs w:val="22"/>
          <w:u w:val="single"/>
          <w:rFonts w:ascii="Bookman Old Style" w:eastAsia="Bookman Old Style" w:hAnsi="Bookman Old Style" w:cs="Bookman Old Style"/>
        </w:rPr>
        <w:t xml:space="preserve">punto número cuatro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, con fundamento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en el inciso b), artículo 7 del Reglamento de Sesiones de los Consejos del Instituto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Electoral y de Participación Ciudadana de Yucatán, presentó el orden de día, dando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lectura a los puntos respectivos</w:t>
      </w:r>
    </w:p>
    <w:p>
      <w:pPr>
        <w:numPr>
          <w:ilvl w:val="0"/>
          <w:numId w:val="1"/>
        </w:numPr>
        <w:jc w:val="both"/>
        <w:spacing w:lineRule="auto" w:line="360" w:after="160"/>
        <w:ind w:left="800" w:hanging="40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Lista de asistencia.</w:t>
      </w:r>
    </w:p>
    <w:p>
      <w:pPr>
        <w:numPr>
          <w:ilvl w:val="0"/>
          <w:numId w:val="1"/>
        </w:numPr>
        <w:jc w:val="both"/>
        <w:spacing w:lineRule="auto" w:line="360" w:after="160"/>
        <w:ind w:left="800" w:hanging="40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Certificación del Quórum legal.</w:t>
      </w:r>
    </w:p>
    <w:p>
      <w:pPr>
        <w:numPr>
          <w:ilvl w:val="0"/>
          <w:numId w:val="1"/>
        </w:numPr>
        <w:jc w:val="both"/>
        <w:spacing w:lineRule="auto" w:line="360" w:after="160"/>
        <w:ind w:left="800" w:hanging="40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Declaración de existir el Quórum legal y estar debidamente instalada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>sesión.</w:t>
      </w:r>
    </w:p>
    <w:p>
      <w:pPr>
        <w:numPr>
          <w:ilvl w:val="0"/>
          <w:numId w:val="1"/>
        </w:numPr>
        <w:jc w:val="both"/>
        <w:spacing w:lineRule="auto" w:line="360" w:after="160"/>
        <w:ind w:left="800" w:hanging="40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Lectura de la orden del día.</w:t>
      </w:r>
    </w:p>
    <w:p>
      <w:pPr>
        <w:numPr>
          <w:ilvl w:val="0"/>
          <w:numId w:val="1"/>
        </w:numPr>
        <w:jc w:val="both"/>
        <w:spacing w:lineRule="auto" w:line="360" w:after="160"/>
        <w:ind w:left="800" w:hanging="40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Lectura de oficios presentados ante este Consejo Electoral.</w:t>
      </w:r>
    </w:p>
    <w:p>
      <w:pPr>
        <w:numPr>
          <w:ilvl w:val="0"/>
          <w:numId w:val="1"/>
        </w:numPr>
        <w:jc w:val="both"/>
        <w:spacing w:lineRule="auto" w:line="360" w:after="160"/>
        <w:ind w:left="800" w:hanging="40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Aprobación en su caso del PROYECTO DE ACUERDO DEL CONSEJO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MUNICIPAL DE TIXPÉUAL, POR EL QUE SE APRUEBAN LAS BASES DEL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PROCEDIMIENTO DE DISTRIBUCIÓN DE LOS ESPACIOS DE USO COMÚN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PARA LA COLOCACIÓN Y FIJACIÓN DE LA PROPAGANDA ELECTORAL,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PARA LA CAMPAÑA DEL PROCESO ELECTORAL ORDINARIO 2020-2021.</w:t>
      </w:r>
    </w:p>
    <w:p>
      <w:pPr>
        <w:numPr>
          <w:ilvl w:val="0"/>
          <w:numId w:val="1"/>
        </w:numPr>
        <w:jc w:val="both"/>
        <w:spacing w:lineRule="auto" w:line="360" w:after="160"/>
        <w:ind w:left="800" w:hanging="40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Distribución de los espacios de uso común para la colocación y fijación de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propaganda electoral para la campaña del proceso electoral ordinario 2020-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>2021.</w:t>
      </w:r>
    </w:p>
    <w:p>
      <w:pPr>
        <w:numPr>
          <w:ilvl w:val="0"/>
          <w:numId w:val="1"/>
        </w:numPr>
        <w:jc w:val="both"/>
        <w:spacing w:lineRule="auto" w:line="360" w:after="160"/>
        <w:ind w:left="800" w:hanging="40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Asuntos Generales.</w:t>
      </w:r>
    </w:p>
    <w:p>
      <w:pPr>
        <w:numPr>
          <w:ilvl w:val="0"/>
          <w:numId w:val="1"/>
        </w:numPr>
        <w:jc w:val="both"/>
        <w:spacing w:lineRule="auto" w:line="360" w:after="160"/>
        <w:ind w:left="800" w:hanging="40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Receso para la elaboración del proyecto de acta de sesión.</w:t>
      </w:r>
    </w:p>
    <w:p>
      <w:pPr>
        <w:numPr>
          <w:ilvl w:val="0"/>
          <w:numId w:val="1"/>
        </w:numPr>
        <w:jc w:val="both"/>
        <w:spacing w:lineRule="auto" w:line="360" w:after="160"/>
        <w:ind w:left="800" w:hanging="40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Lectura y aprobación del proyecto de acta de la presente sesión</w:t>
      </w:r>
    </w:p>
    <w:p>
      <w:pPr>
        <w:numPr>
          <w:ilvl w:val="0"/>
          <w:numId w:val="1"/>
        </w:numPr>
        <w:jc w:val="both"/>
        <w:spacing w:lineRule="auto" w:line="360" w:after="160"/>
        <w:ind w:left="800" w:hanging="40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Declaración de haberse agotado los puntos de la orden del día</w:t>
      </w:r>
    </w:p>
    <w:p>
      <w:pPr>
        <w:numPr>
          <w:ilvl w:val="0"/>
          <w:numId w:val="1"/>
        </w:numPr>
        <w:jc w:val="both"/>
        <w:spacing w:lineRule="auto" w:line="360" w:after="160"/>
        <w:ind w:left="800" w:hanging="40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Clausura de la sesión.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Seguidamente la Consejera Presidenta solicitó a la Secretaria Ejecutiva se sirva 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proceder con el siguiente punto de la orden del día; a lo que la Secretaria Ejecutiva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en cumplimiento del </w:t>
      </w:r>
      <w:r>
        <w:rPr>
          <w:rtl w:val="0"/>
          <w:b w:val="1"/>
          <w:color w:val="auto"/>
          <w:sz w:val="22"/>
          <w:szCs w:val="22"/>
          <w:u w:val="single"/>
          <w:rFonts w:ascii="Bookman Old Style" w:eastAsia="Bookman Old Style" w:hAnsi="Bookman Old Style" w:cs="Bookman Old Style"/>
        </w:rPr>
        <w:t xml:space="preserve">punto cinco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de la orden del día, siendo este la lectura de los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oficios recibidos en este Consejo Municipal Electoral, siendo los que se relacionan 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continuación: </w:t>
      </w:r>
    </w:p>
    <w:p>
      <w:pPr>
        <w:numPr>
          <w:ilvl w:val="0"/>
          <w:numId w:val="0"/>
        </w:numPr>
        <w:jc w:val="both"/>
        <w:spacing w:lineRule="auto" w:line="360" w:after="160"/>
        <w:ind w:left="0" w:right="0" w:firstLine="0"/>
        <w:rPr>
          <w:rtl w:val="0"/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t xml:space="preserve">1.- Escrito de fecha 08 del mes de Febrero del año 2021, presentado ante el consejo </w:t>
      </w:r>
      <w:r>
        <w:rPr>
          <w:rtl w:val="0"/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t xml:space="preserve">municipal de Tixpéual, en el que se otorgan los lugares de uso común.</w:t>
      </w:r>
    </w:p>
    <w:p>
      <w:pPr>
        <w:numPr>
          <w:ilvl w:val="0"/>
          <w:numId w:val="0"/>
        </w:numPr>
        <w:jc w:val="both"/>
        <w:spacing w:lineRule="auto" w:line="360" w:after="160"/>
        <w:ind w:left="0" w:right="0" w:firstLine="0"/>
        <w:rPr>
          <w:rtl w:val="0"/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t xml:space="preserve">Por lo que a continuación el consejero presidente con fundamento en los Artículos </w:t>
      </w:r>
      <w:r>
        <w:rPr>
          <w:rtl w:val="0"/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t xml:space="preserve">168 fracción IV y 179 de la ley de instituciones y procedimientos Electorales del </w:t>
      </w:r>
      <w:r>
        <w:rPr>
          <w:rtl w:val="0"/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t xml:space="preserve">Estado de Yucatán, declaró formalmente incorporados a los representantes de los </w:t>
      </w:r>
      <w:r>
        <w:rPr>
          <w:rtl w:val="0"/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t xml:space="preserve">siguientes partidos políticos.</w:t>
      </w:r>
    </w:p>
    <w:p>
      <w:pPr>
        <w:numPr>
          <w:ilvl w:val="0"/>
          <w:numId w:val="0"/>
        </w:numPr>
        <w:jc w:val="both"/>
        <w:spacing w:lineRule="auto" w:line="360" w:after="160"/>
        <w:ind w:left="0" w:right="0" w:firstLine="0"/>
        <w:rPr>
          <w:rtl w:val="0"/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t xml:space="preserve">2.- Acreditación de la representación del partido Verde Ecologista de México, </w:t>
      </w:r>
      <w:r>
        <w:rPr>
          <w:rtl w:val="0"/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t xml:space="preserve">C.Miguel Alejandro Ortiz Chi ( Propietario), de fecha 12 de Febrero del 2021.</w:t>
      </w:r>
    </w:p>
    <w:p>
      <w:pPr>
        <w:numPr>
          <w:ilvl w:val="0"/>
          <w:numId w:val="0"/>
        </w:numPr>
        <w:jc w:val="both"/>
        <w:spacing w:lineRule="auto" w:line="360" w:after="160"/>
        <w:ind w:left="0" w:right="0" w:firstLine="0"/>
        <w:rPr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t xml:space="preserve">3.- Acreditación de la representación del partido Morena, C. Jacobo Galileo CAUICH </w:t>
      </w:r>
      <w:r>
        <w:rPr>
          <w:rtl w:val="0"/>
          <w:color w:val="auto"/>
          <w:sz w:val="22"/>
          <w:szCs w:val="22"/>
          <w:highlight w:val="white"/>
          <w:rFonts w:ascii="Bookman Old Style" w:eastAsia="Bookman Old Style" w:hAnsi="Bookman Old Style" w:cs="Bookman Old Style"/>
        </w:rPr>
        <w:t xml:space="preserve">CANTE (Propietario), de fecha 15 de Febrero del 2021.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bookmarkStart w:id="1" w:name="_gjdgxs"/>
      <w:bookmarkEnd w:id="1"/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Acto seguido, la Secretaria Ejecutiva, continuó con el punto </w:t>
      </w:r>
      <w:r>
        <w:rPr>
          <w:rtl w:val="0"/>
          <w:b w:val="1"/>
          <w:color w:val="auto"/>
          <w:sz w:val="22"/>
          <w:szCs w:val="22"/>
          <w:u w:val="single"/>
          <w:rFonts w:ascii="Bookman Old Style" w:eastAsia="Bookman Old Style" w:hAnsi="Bookman Old Style" w:cs="Bookman Old Style"/>
        </w:rPr>
        <w:t xml:space="preserve">número seis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 del orden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del día, siendo en su caso la aprobación del PROYECTO DEL ACUERDO DEL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CONSEJO MUNICIPAL DE TIXPÉUAL, POR EL QUE SE APRUEBA LAS BASES DEL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PROCEDIMIENTO DE DISTRIBUCIÓN DE LOS ESPACIOS DE USO COMÚN PARA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LA COLOCACION Y FIJACIÓN DE LA PROPAGANDA ELECTORAL, PARA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CAMPAÑA DEL PROCESO ELECTORAL ORDINARIO 2020-2021.</w:t>
      </w:r>
    </w:p>
    <w:p>
      <w:pPr>
        <w:jc w:val="both"/>
        <w:spacing w:lineRule="auto" w:line="360" w:after="160"/>
        <w:rPr>
          <w:b w:val="0"/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Acto seguido la consejera presidenta instruyo a la secretaria ejecutiva para que se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sirva tomar la votación a los consejeros electorales presentes, sobre el proyecto de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acuerdo del consejo municipal presentado. Por lo que la Secretaria Ejecutiva, con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fundamento en el artículo 7 inciso g) del Reglamento de Sesiones de los Consejos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del Instituto de Procedimientos Electorales y Participación Ciudadana del Estado de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Yucatán, solicita a los Consejeros Municipales Electorales, que estén por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aprobatoria, favor de levantar la mano. Acto seguido, la Secretaria Ejecutiva,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informó que el proyecto de acuerdo del consejo municipal de Tixpéual, </w:t>
      </w:r>
      <w:r>
        <w:rPr>
          <w:rtl w:val="0"/>
          <w:b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por el que se </w:t>
      </w:r>
      <w:r>
        <w:rPr>
          <w:rtl w:val="0"/>
          <w:b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aprueba las bases del procedimiento de distribución de los espacios de uso común </w:t>
      </w:r>
      <w:r>
        <w:rPr>
          <w:rtl w:val="0"/>
          <w:b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para la colocación y fijación de la propaganda electoral, para la campaña del </w:t>
      </w:r>
      <w:r>
        <w:rPr>
          <w:rtl w:val="0"/>
          <w:b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proceso electoral ordinario 2020-2021, había sido aprobado por unanimidad de </w:t>
      </w:r>
      <w:r>
        <w:rPr>
          <w:rtl w:val="0"/>
          <w:b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votos, siendo estos, 3 votos a favor.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b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Acto seguido, el Consejero Presidente solicitó al Secretario Ejecutivo que dé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seguimiento con la Orden del Día; a lo que la Secretaria Ejecutiva da lectura al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punto </w:t>
      </w:r>
      <w:r>
        <w:rPr>
          <w:rtl w:val="0"/>
          <w:b w:val="1"/>
          <w:color w:val="auto"/>
          <w:sz w:val="22"/>
          <w:szCs w:val="22"/>
          <w:u w:val="single"/>
          <w:rFonts w:ascii="Bookman Old Style" w:eastAsia="Bookman Old Style" w:hAnsi="Bookman Old Style" w:cs="Bookman Old Style"/>
        </w:rPr>
        <w:t xml:space="preserve">número siete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siendo este la distribución de los espacios de uso común para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la colocación y fijación de la propaganda electoral para la campaña del proceso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electoral ordinario 2020-2021. </w:t>
      </w:r>
      <w:r>
        <w:rPr>
          <w:rtl w:val="0"/>
          <w:color w:val="auto"/>
          <w:sz w:val="22"/>
          <w:szCs w:val="22"/>
          <w:highlight w:val="yellow"/>
          <w:rFonts w:ascii="Bookman Old Style" w:eastAsia="Bookman Old Style" w:hAnsi="Bookman Old Style" w:cs="Bookman Old Style"/>
        </w:rPr>
        <w:t xml:space="preserve">A lo q la Presidenta del Consejo Municipal tomó la </w:t>
      </w:r>
      <w:r>
        <w:rPr>
          <w:rtl w:val="0"/>
          <w:color w:val="auto"/>
          <w:sz w:val="22"/>
          <w:szCs w:val="22"/>
          <w:highlight w:val="yellow"/>
          <w:rFonts w:ascii="Bookman Old Style" w:eastAsia="Bookman Old Style" w:hAnsi="Bookman Old Style" w:cs="Bookman Old Style"/>
        </w:rPr>
        <w:t xml:space="preserve">palabra y mencionó que los espacios de uso común otorgados por el H. </w:t>
      </w:r>
      <w:r>
        <w:rPr>
          <w:rtl w:val="0"/>
          <w:color w:val="auto"/>
          <w:sz w:val="22"/>
          <w:szCs w:val="22"/>
          <w:highlight w:val="yellow"/>
          <w:rFonts w:ascii="Bookman Old Style" w:eastAsia="Bookman Old Style" w:hAnsi="Bookman Old Style" w:cs="Bookman Old Style"/>
        </w:rPr>
        <w:t xml:space="preserve">Ayuntamiento no son susceptibles para ser divididos, para la colocación y fijación </w:t>
      </w:r>
      <w:r>
        <w:rPr>
          <w:rtl w:val="0"/>
          <w:color w:val="auto"/>
          <w:sz w:val="22"/>
          <w:szCs w:val="22"/>
          <w:highlight w:val="yellow"/>
          <w:rFonts w:ascii="Bookman Old Style" w:eastAsia="Bookman Old Style" w:hAnsi="Bookman Old Style" w:cs="Bookman Old Style"/>
        </w:rPr>
        <w:t xml:space="preserve">de la  propaganda y publicidad de los partidos políticos en esta campaña electoral </w:t>
      </w:r>
      <w:r>
        <w:rPr>
          <w:rtl w:val="0"/>
          <w:color w:val="auto"/>
          <w:sz w:val="22"/>
          <w:szCs w:val="22"/>
          <w:highlight w:val="yellow"/>
          <w:rFonts w:ascii="Bookman Old Style" w:eastAsia="Bookman Old Style" w:hAnsi="Bookman Old Style" w:cs="Bookman Old Style"/>
        </w:rPr>
        <w:t xml:space="preserve">de los procesos electorales 2020-2021.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 Acto seguido, la Secretaria Ejecutiva,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continuó con el punto </w:t>
      </w:r>
      <w:r>
        <w:rPr>
          <w:rtl w:val="0"/>
          <w:b w:val="1"/>
          <w:color w:val="auto"/>
          <w:sz w:val="22"/>
          <w:szCs w:val="22"/>
          <w:u w:val="single"/>
          <w:rFonts w:ascii="Bookman Old Style" w:eastAsia="Bookman Old Style" w:hAnsi="Bookman Old Style" w:cs="Bookman Old Style"/>
        </w:rPr>
        <w:t xml:space="preserve">número ocho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 del orden del día, siendo este Asuntos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>Generales.</w:t>
      </w:r>
    </w:p>
    <w:p>
      <w:pPr>
        <w:jc w:val="both"/>
        <w:spacing w:lineRule="auto" w:line="360" w:after="160"/>
        <w:ind w:firstLine="3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Acto seguido, la Consejera Presidente, preguntó a las y a los integrantes del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Consejo Municipal que desearan hacer uso de la voz para tratar algún asunto en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>particular.</w:t>
      </w:r>
    </w:p>
    <w:p>
      <w:pPr>
        <w:jc w:val="both"/>
        <w:spacing w:lineRule="auto" w:line="360" w:after="160"/>
        <w:ind w:firstLine="360"/>
        <w:rPr>
          <w:color w:val="auto"/>
          <w:sz w:val="22"/>
          <w:szCs w:val="22"/>
          <w:highlight w:val="yellow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highlight w:val="yellow"/>
          <w:rFonts w:ascii="Bookman Old Style" w:eastAsia="Bookman Old Style" w:hAnsi="Bookman Old Style" w:cs="Bookman Old Style"/>
        </w:rPr>
        <w:t xml:space="preserve">Primero ronda </w:t>
      </w:r>
    </w:p>
    <w:p>
      <w:pPr>
        <w:jc w:val="both"/>
        <w:spacing w:lineRule="auto" w:line="360" w:after="160"/>
        <w:ind w:firstLine="3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highlight w:val="yellow"/>
          <w:rFonts w:ascii="Bookman Old Style" w:eastAsia="Bookman Old Style" w:hAnsi="Bookman Old Style" w:cs="Bookman Old Style"/>
        </w:rPr>
        <w:t xml:space="preserve">Segunda ronda</w:t>
      </w:r>
    </w:p>
    <w:p>
      <w:pPr>
        <w:jc w:val="both"/>
        <w:spacing w:lineRule="auto" w:line="360" w:after="160"/>
        <w:ind w:firstLine="3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Y no habiendo ningún interesado del Consejo en utilizar este espacio para tratar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un asunto en particular se da continuidad con el siguiente punto del orden.</w:t>
      </w:r>
    </w:p>
    <w:p>
      <w:pPr>
        <w:jc w:val="both"/>
        <w:spacing w:lineRule="auto" w:line="360" w:after="160"/>
        <w:ind w:firstLine="3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bookmarkStart w:id="2" w:name="_30j0zll"/>
      <w:bookmarkEnd w:id="2"/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Acto seguido, la Consejera Presidente solicitó a la Secretaria Ejecutiva que dé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seguimiento con la Orden del Día;  a lo que la  Secretaria Ejecutiva da lectura al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punto </w:t>
      </w:r>
      <w:r>
        <w:rPr>
          <w:rtl w:val="0"/>
          <w:b w:val="1"/>
          <w:color w:val="auto"/>
          <w:sz w:val="22"/>
          <w:szCs w:val="22"/>
          <w:u w:val="single"/>
          <w:rFonts w:ascii="Bookman Old Style" w:eastAsia="Bookman Old Style" w:hAnsi="Bookman Old Style" w:cs="Bookman Old Style"/>
        </w:rPr>
        <w:t xml:space="preserve">número nueve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 siendo este el consistente en solicitar receso para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redacción del proyecto de acta de la presente sesión; a lo que la Consejera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Presidenta, con fundamento en el artículo 23 numeral 3 del Reglamento de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Sesiones de los Consejos del Instituto Electoral y de Participación Ciudadana de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Yucatán, propone un receso de 20 minutos, solicitando a la Secretaria Ejecutiva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que proceda a tomar la votación en relación al receso para la redacción del proyecto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de acta. 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Por lo que la Secretaria Ejecutiva, preguntó a los integrantes de este Consejo si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existe alguna observación con el receso propuesto; y no habiendo observación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alguna y con fundamento en el artículo 7 inciso g) del Reglamento de Sesiones de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los Consejos del Instituto de Procedimientos Electorales y Participación Ciudadana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del Estado de Yucatán, solicita a los Consejeros Municipales Electorales, que estén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por la aprobatoria, favor de levantar la mano. Acto seguido, la Secretaria Ejecutiva,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informó que el receso solicitado para la elaboración del proyecto de Acta de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presente Sesión había sido aprobado por unanimidad de votos, siendo estos, 3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votos a favor; por lo que la Consejera Presidenta en uso de la voz siendo las 18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horas con ___ minutos declara un receso de 20 minutos, regresando a las ___ horas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 ____ minutos. 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Siendo las _____ horas con _____ minutos, se reanuda la presente Sesión Ordinaria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 lo que la Consejera Presidente, solicitó a la Secretaria Ejecutivo realizar el pase de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lista correspondiente, con el objeto de certificar la existencia del quórum legal para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reaunudar la sesión. 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 continuación, la Secretaria Ejecutiva, procedió a realizar el pase de lista,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encontrándose presentes las siguientes personas: 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Consejera Electoral C. ROSARIO DE JESÚS NAVARRO PUC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Consejera Electoral, C. AMIRA NOEMÍ EK POOL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Consejero Electoral C. ANTONIO DE JESÚS CALDERÓN AGUILAR todos los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anteriormente mencionados con derecho a voz y voto, y la Secretaria Ejecutiva C.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WILMA ASUNCIÓN DE LOS ANGELES AGUILAR ESCOBEDO con derecho a voz,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pero sin voto.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 Y las representaciones de los siguientes partidos políticos: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Acción Nacional, C. EMILIO AUGUSTO VIERA BASTO.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Revolucionario Institucional, C. ARIANA KARELY CHUC UC.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de la Revolución Democrática, C. MARÍA ANGELINA DE LA CRUZ CANCHE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>NOH.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del Trabajo, C. JUAN CARLOS CASTRO BUENFIL.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Movimiento Ciudadano, C. LUIS PAREJA PUC.</w:t>
      </w:r>
    </w:p>
    <w:p>
      <w:pPr>
        <w:jc w:val="both"/>
        <w:spacing w:lineRule="auto" w:line="360" w:after="160"/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Encuentro Solidario, C. HUMBERTO ALEJANDRO RODRÍGUEZ GARCÍA.</w:t>
      </w:r>
    </w:p>
    <w:p>
      <w:pPr>
        <w:jc w:val="both"/>
        <w:spacing w:lineRule="auto" w:line="360" w:after="160"/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Verde Ecologista de México, C. MIGUEL ALEJANDRO ORTIZ CHI.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Partido Morena, C. JACOBO GALILEO CAUICH CANTÉ.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Continuando con el uso de la voz, la Secretaria Ejecutiva certificó la existencia del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quórum legal para continuar con el desarrollo de la sesion. Por lo que procedió con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el punto</w:t>
      </w:r>
      <w:r>
        <w:rPr>
          <w:rtl w:val="0"/>
          <w:b w:val="1"/>
          <w:color w:val="auto"/>
          <w:sz w:val="22"/>
          <w:szCs w:val="22"/>
          <w:u w:val="single"/>
          <w:rFonts w:ascii="Bookman Old Style" w:eastAsia="Bookman Old Style" w:hAnsi="Bookman Old Style" w:cs="Bookman Old Style"/>
        </w:rPr>
        <w:t xml:space="preserve"> número diez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 que consiste en la lectura y aprobación del acta de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presente sesión. Siendo que la Consejera Presidenta solicitó a la Secretaria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Ejecutiva dar lectura al proyecto de acta de la sesión Ordinaria, por lo que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Secretaria Ejecutiva en uso de la voz da lectura al acta de sesión.  Una vez leída,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Consejera Presidenta, preguntó a los integrantes del Consejo si existía observación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alguna sobre el proyecto de  Acta de la sesión ordinaria del Consejo Municipal de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Tixpéual de fecha 16 de Febrero de 2021 ; y no habiéndola, solicitó a la Secretaria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Ejecutiva se sirviera tomar la votación respecto a la aprobación del acta de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presente sesión y con fundamento en el artículo 7 inciso g) del Reglamento de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Sesiones de los Consejos del Instituto de Procedimientos Electorales y Participación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Ciudadana del Estado de Yucatán, procede a tomar la votación, de los integrantes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de este Consejo Municipal Electoral  con derecho a voz y voto, pidiendo que los que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estén por la aprobatoria, favor de levantar la mano, acto seguido, la Secretario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Ejecutiva C. WILMA ASUNCIÓN DE LOS ANGELES AGUILAR ESCOBEDO informó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que el Acta de Sesión había sido aprobado por unanimidad de votos, siendo esto 3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votos a favor. 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Acto seguido la Consejera Presidenta C. ROSARIO DE JESÚS NAVARRO PUC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solicitó a la Secretaria Ejecutiva se sirviera a proceder con el siguiente punto de la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Orden del Día y en cumplimiento del punto </w:t>
      </w:r>
      <w:r>
        <w:rPr>
          <w:rtl w:val="0"/>
          <w:b w:val="1"/>
          <w:color w:val="auto"/>
          <w:sz w:val="22"/>
          <w:szCs w:val="22"/>
          <w:u w:val="single"/>
          <w:rFonts w:ascii="Bookman Old Style" w:eastAsia="Bookman Old Style" w:hAnsi="Bookman Old Style" w:cs="Bookman Old Style"/>
        </w:rPr>
        <w:t xml:space="preserve">número once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 del orden del día en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cuestión, la Secretaria Ejecutiva del Consejo Electoral Municipal, declaró y dio fe de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haberse agotado todos los puntos en cartera que integran la Orden del Día. 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 fundamento en el inciso d) artículo 5 del Reglamento de Sesiones de los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Consejos del Instituto Electoral y Participación Ciudadana de Yucatán y en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cumplimiento del punto </w:t>
      </w:r>
      <w:r>
        <w:rPr>
          <w:rtl w:val="0"/>
          <w:b w:val="1"/>
          <w:color w:val="auto"/>
          <w:sz w:val="22"/>
          <w:szCs w:val="22"/>
          <w:u w:val="single"/>
          <w:rFonts w:ascii="Bookman Old Style" w:eastAsia="Bookman Old Style" w:hAnsi="Bookman Old Style" w:cs="Bookman Old Style"/>
        </w:rPr>
        <w:t xml:space="preserve">número doce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 de la Orden del Día, la Consejera Presidenta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C. ROSARIO DE JESÚS NAVARRO PUC, dio por clausurada la Sesión Ordinaria del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día 16 de febrero de 2021, siendo las _____ horas con _____ minutos. </w:t>
      </w:r>
    </w:p>
    <w:p>
      <w:pPr>
        <w:jc w:val="both"/>
        <w:spacing w:lineRule="auto" w:line="360" w:after="160"/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Por último y con fundamento en el artículo 184 de la Ley de Instituciones y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Procedimientos Electorales del Estado de Yucatán y el artículo 23 numeral 4 del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Reglamento de Sesiones de los Consejos del Instituto Electoral y Participación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Ciudadana de Yucatán, remítase copia del acta de la presente Sesión de Instalación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a la Consejera Presidente del Consejo General del Instituto Electoral y de </w:t>
      </w: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Participación Ciudadana de Yucatán.  </w:t>
      </w:r>
    </w:p>
    <w:p>
      <w:pPr>
        <w:jc w:val="both"/>
        <w:spacing w:lineRule="auto" w:line="360" w:after="160"/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2"/>
          <w:szCs w:val="22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2"/>
          <w:szCs w:val="22"/>
          <w:rFonts w:ascii="Bookman Old Style" w:eastAsia="Bookman Old Style" w:hAnsi="Bookman Old Style" w:cs="Bookman Old Style"/>
        </w:rPr>
        <w:t xml:space="preserve">________________________________              ______________________________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ROSARIO DE JESÚS NAVARRO PUC               AMIRA NOEMÍ EK POOL</w:t>
      </w: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CONSEJERA PRESIDENTA                         CONSEJERA ELECTORAL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_________________________________             ________________________________</w:t>
      </w: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ANTONIO DE JESÚS CALDERÓN AGUILAR     WILMA ASUNCIÓN DE LOS ANGELES.                </w:t>
      </w: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CONSEJERO ELECTORAL.                         AGUILAR ESCOBEDO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                                                   SECRETARIA EJECUTIVA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   </w:t>
      </w: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            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                     FIRMAS DE LOS REPRESENTANTES DE LOS PARTIDOS: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_________________________________                     _______________________________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C. EMILIO AUGUSTO VIERA BASTO            C.  ARIANA KARELY CHUC UC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REPRESENTANTE PROPIETARIO DEL          REPRESENTANTE PROPIETARIO DEL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PARTIDO ACCIÓN NACIONAL             PARTIDO REVOLUCIONARIO INSTITUCIONAL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   ________________________________          ______________________________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C. JUAN CARLOS CASTRO BUENFIL   C. HUMBERTO ALEJANDRO RODRÍGUEZ GARCÍA 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REPRESENTANTE PROPIETARIO DEL        REPRESENTANTE PROPIETARIO DEL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PARTIDO DEL TRABAJO                      PARTIDO ENCUENTRO SOLIDARIO        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_____________________________                     __________________________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C. LUIS PAREJA PUC                  C. MARÍA ANGELINA DE LA CRUZ CANCHE NOH</w:t>
      </w:r>
    </w:p>
    <w:p>
      <w:pPr>
        <w:jc w:val="both"/>
        <w:spacing w:lineRule="auto" w:line="360" w:after="160"/>
        <w:rPr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REPRESENTANTE PROPIETARIO DEL         REPRESENTANTE PROPIETARIO DEL</w:t>
      </w: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PARTIDO MOVIMIENTO CIUDADANO   PARTIDO DE LOS REVOLUCIÓN DEMOCRATICA</w:t>
      </w: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________________________________.                  _______________________________</w:t>
      </w: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C MIGUEL ALEJANDRO ORTIZ CHI.             C JACOBO GALILEO CAUICH CANTE</w:t>
      </w:r>
    </w:p>
    <w:p>
      <w:pPr>
        <w:jc w:val="both"/>
        <w:spacing w:lineRule="auto" w:line="360" w:after="160"/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REPRESENTANTE PROPIETARIO DEL          REPRESENTANTE PROPIETARIO DEL</w:t>
      </w:r>
    </w:p>
    <w:p>
      <w:pPr>
        <w:jc w:val="both"/>
        <w:spacing w:lineRule="auto" w:line="360" w:after="160"/>
        <w:rPr>
          <w:color w:val="auto"/>
          <w:sz w:val="22"/>
          <w:szCs w:val="22"/>
          <w:rFonts w:ascii="NanumGothic" w:eastAsia="NanumGothic" w:hAnsi="NanumGothic" w:cs="NanumGothic"/>
        </w:rPr>
        <w:autoSpaceDE w:val="0"/>
        <w:autoSpaceDN w:val="0"/>
      </w:pPr>
      <w:r>
        <w:rPr>
          <w:rtl w:val="0"/>
          <w:color w:val="auto"/>
          <w:sz w:val="20"/>
          <w:szCs w:val="20"/>
          <w:rFonts w:ascii="Bookman Old Style" w:eastAsia="Bookman Old Style" w:hAnsi="Bookman Old Style" w:cs="Bookman Old Style"/>
        </w:rPr>
        <w:t xml:space="preserve">PARTIDO VERDE ECOLOGISTA DE MÉXICO.         PARTIDO MORENA</w:t>
      </w:r>
    </w:p>
    <w:sectPr>
      <w:footerReference w:type="default" r:id="rId5"/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jc w:val="right"/>
      <w:spacing w:lineRule="auto" w:line="259" w:after="160"/>
      <w:rPr>
        <w:color w:val="auto"/>
        <w:sz w:val="22"/>
        <w:szCs w:val="22"/>
        <w:rFonts w:ascii="NanumGothic" w:eastAsia="NanumGothic" w:hAnsi="NanumGothic" w:cs="NanumGothic"/>
      </w:rPr>
      <w:autoSpaceDE w:val="0"/>
      <w:autoSpaceDN w:val="0"/>
    </w:pPr>
    <w:r>
      <w:rPr>
        <w:rFonts w:ascii="NanumGothic" w:eastAsia="NanumGothic" w:hAnsi="NanumGothic" w:cs="NanumGothic"/>
      </w:rPr>
      <w:fldChar w:fldCharType="begin"/>
    </w:r>
    <w:r>
      <w:rPr>
        <w:rFonts w:hint="eastAsia"/>
      </w:rPr>
      <w:instrText>PAGE  \* MERGEFORMAT</w:instrText>
    </w:r>
    <w:r>
      <w:fldChar w:fldCharType="separate"/>
    </w:r>
    <w:r>
      <w:rPr>
        <w:color w:val="auto"/>
        <w:sz w:val="22"/>
        <w:szCs w:val="22"/>
        <w:rFonts w:ascii="NanumGothic" w:eastAsia="NanumGothic" w:hAnsi="NanumGothic" w:cs="NanumGothic"/>
      </w:rPr>
      <w:t>5</w:t>
    </w:r>
    <w:r>
      <w:rPr>
        <w:color w:val="auto"/>
        <w:sz w:val="22"/>
        <w:szCs w:val="22"/>
        <w:rFonts w:ascii="NanumGothic" w:eastAsia="NanumGothic" w:hAnsi="NanumGothic" w:cs="NanumGothic"/>
      </w:rPr>
      <w:fldChar w:fldCharType="end"/>
    </w:r>
  </w:p>
  <w:p>
    <w:pPr>
      <w:jc w:val="both"/>
      <w:spacing w:lineRule="auto" w:line="259" w:after="160"/>
      <w:rPr>
        <w:color w:val="auto"/>
        <w:sz w:val="22"/>
        <w:szCs w:val="22"/>
        <w:rFonts w:ascii="NanumGothic" w:eastAsia="NanumGothic" w:hAnsi="NanumGothic" w:cs="NanumGothic"/>
      </w:rPr>
      <w:autoSpaceDE w:val="0"/>
      <w:autoSpaceDN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FF4F35"/>
    <w:lvl w:ilvl="0">
      <w:lvlJc w:val="left"/>
      <w:numFmt w:val="decimal"/>
      <w:start w:val="1"/>
      <w:suff w:val="tab"/>
      <w:pPr>
        <w:ind w:left="800" w:hanging="400"/>
        <w:rPr/>
      </w:pPr>
      <w:rPr>
        <w:rFonts w:ascii="NanumGothic" w:eastAsia="NanumGothic" w:hAnsi="NanumGothic" w:cs="NanumGothic"/>
      </w:rPr>
      <w:lvlText w:val="%1."/>
    </w:lvl>
    <w:lvl w:ilvl="1">
      <w:lvlJc w:val="left"/>
      <w:numFmt w:val="upperLetter"/>
      <w:start w:val="1"/>
      <w:suff w:val="tab"/>
      <w:pPr>
        <w:ind w:left="1200" w:hanging="400"/>
        <w:rPr/>
      </w:pPr>
      <w:rPr>
        <w:rFonts w:ascii="NanumGothic" w:eastAsia="NanumGothic" w:hAnsi="NanumGothic" w:cs="NanumGothic"/>
      </w:rPr>
      <w:lvlText w:val="%2."/>
    </w:lvl>
    <w:lvl w:ilvl="2">
      <w:lvlJc w:val="left"/>
      <w:numFmt w:val="lowerRoman"/>
      <w:start w:val="1"/>
      <w:suff w:val="tab"/>
      <w:pPr>
        <w:ind w:left="1600" w:hanging="400"/>
        <w:rPr/>
      </w:pPr>
      <w:rPr>
        <w:rFonts w:ascii="NanumGothic" w:eastAsia="NanumGothic" w:hAnsi="NanumGothic" w:cs="NanumGothic"/>
      </w:rPr>
      <w:lvlText w:val="%3."/>
    </w:lvl>
    <w:lvl w:ilvl="3">
      <w:lvlJc w:val="left"/>
      <w:numFmt w:val="decimal"/>
      <w:start w:val="1"/>
      <w:suff w:val="tab"/>
      <w:pPr>
        <w:ind w:left="2000" w:hanging="400"/>
        <w:rPr/>
      </w:pPr>
      <w:rPr>
        <w:rFonts w:ascii="NanumGothic" w:eastAsia="NanumGothic" w:hAnsi="NanumGothic" w:cs="NanumGothic"/>
      </w:rPr>
      <w:lvlText w:val="%4."/>
    </w:lvl>
    <w:lvl w:ilvl="4">
      <w:lvlJc w:val="left"/>
      <w:numFmt w:val="upperLetter"/>
      <w:start w:val="1"/>
      <w:suff w:val="tab"/>
      <w:pPr>
        <w:ind w:left="2400" w:hanging="400"/>
        <w:rPr/>
      </w:pPr>
      <w:rPr>
        <w:rFonts w:ascii="NanumGothic" w:eastAsia="NanumGothic" w:hAnsi="NanumGothic" w:cs="NanumGothic"/>
      </w:rPr>
      <w:lvlText w:val="%5."/>
    </w:lvl>
    <w:lvl w:ilvl="5">
      <w:lvlJc w:val="left"/>
      <w:numFmt w:val="lowerRoman"/>
      <w:start w:val="1"/>
      <w:suff w:val="tab"/>
      <w:pPr>
        <w:ind w:left="2800" w:hanging="400"/>
        <w:rPr/>
      </w:pPr>
      <w:rPr>
        <w:rFonts w:ascii="NanumGothic" w:eastAsia="NanumGothic" w:hAnsi="NanumGothic" w:cs="NanumGothic"/>
      </w:rPr>
      <w:lvlText w:val="%6."/>
    </w:lvl>
    <w:lvl w:ilvl="6">
      <w:lvlJc w:val="left"/>
      <w:numFmt w:val="decimal"/>
      <w:start w:val="1"/>
      <w:suff w:val="tab"/>
      <w:pPr>
        <w:ind w:left="3200" w:hanging="400"/>
        <w:rPr/>
      </w:pPr>
      <w:rPr>
        <w:rFonts w:ascii="NanumGothic" w:eastAsia="NanumGothic" w:hAnsi="NanumGothic" w:cs="NanumGothic"/>
      </w:rPr>
      <w:lvlText w:val="%7."/>
    </w:lvl>
    <w:lvl w:ilvl="7">
      <w:lvlJc w:val="left"/>
      <w:numFmt w:val="upperLetter"/>
      <w:start w:val="1"/>
      <w:suff w:val="tab"/>
      <w:pPr>
        <w:ind w:left="3600" w:hanging="400"/>
        <w:rPr/>
      </w:pPr>
      <w:rPr>
        <w:rFonts w:ascii="NanumGothic" w:eastAsia="NanumGothic" w:hAnsi="NanumGothic" w:cs="NanumGothic"/>
      </w:rPr>
      <w:lvlText w:val="%8."/>
    </w:lvl>
    <w:lvl w:ilvl="8">
      <w:lvlJc w:val="left"/>
      <w:numFmt w:val="lowerRoman"/>
      <w:start w:val="1"/>
      <w:suff w:val="tab"/>
      <w:pPr>
        <w:ind w:left="4000" w:hanging="400"/>
        <w:rPr/>
      </w:pPr>
      <w:rPr>
        <w:rFonts w:ascii="NanumGothic" w:eastAsia="NanumGothic" w:hAnsi="NanumGothic" w:cs="NanumGothic"/>
      </w:r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13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9</Pages>
  <Paragraphs>0</Paragraphs>
  <Words>2365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