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37940" w14:textId="6CD3749E" w:rsidR="003C0C29" w:rsidRPr="00732387" w:rsidRDefault="003C0C29" w:rsidP="003C0C29">
      <w:pPr>
        <w:ind w:left="0" w:hanging="2"/>
        <w:jc w:val="center"/>
        <w:rPr>
          <w:rFonts w:ascii="Arial" w:eastAsia="Arial" w:hAnsi="Arial" w:cs="Arial"/>
          <w:sz w:val="22"/>
          <w:szCs w:val="22"/>
        </w:rPr>
      </w:pPr>
      <w:r>
        <w:rPr>
          <w:rFonts w:ascii="Arial" w:eastAsia="Arial" w:hAnsi="Arial" w:cs="Arial"/>
          <w:b/>
          <w:sz w:val="22"/>
          <w:szCs w:val="22"/>
        </w:rPr>
        <w:t xml:space="preserve">ACUERDO </w:t>
      </w:r>
      <w:r w:rsidRPr="00732387">
        <w:rPr>
          <w:rFonts w:ascii="Arial" w:eastAsia="Arial" w:hAnsi="Arial" w:cs="Arial"/>
          <w:b/>
          <w:sz w:val="22"/>
          <w:szCs w:val="22"/>
        </w:rPr>
        <w:t>CM/</w:t>
      </w:r>
      <w:r w:rsidR="00732387" w:rsidRPr="00732387">
        <w:rPr>
          <w:rFonts w:ascii="Arial" w:eastAsia="Arial" w:hAnsi="Arial" w:cs="Arial"/>
          <w:b/>
          <w:sz w:val="22"/>
          <w:szCs w:val="22"/>
        </w:rPr>
        <w:t>007</w:t>
      </w:r>
      <w:r w:rsidRPr="00732387">
        <w:rPr>
          <w:rFonts w:ascii="Arial" w:eastAsia="Arial" w:hAnsi="Arial" w:cs="Arial"/>
          <w:b/>
          <w:sz w:val="22"/>
          <w:szCs w:val="22"/>
        </w:rPr>
        <w:t>/2021/</w:t>
      </w:r>
      <w:r w:rsidR="00732387" w:rsidRPr="00732387">
        <w:rPr>
          <w:rFonts w:ascii="Arial" w:eastAsia="Arial" w:hAnsi="Arial" w:cs="Arial"/>
          <w:b/>
          <w:sz w:val="22"/>
          <w:szCs w:val="22"/>
        </w:rPr>
        <w:t>OPICHEN</w:t>
      </w:r>
    </w:p>
    <w:p w14:paraId="38CF8748" w14:textId="77777777" w:rsidR="003C0C29" w:rsidRPr="00732387" w:rsidRDefault="003C0C29" w:rsidP="003C0C29">
      <w:pPr>
        <w:ind w:left="0" w:hanging="2"/>
        <w:rPr>
          <w:rFonts w:ascii="Arial" w:eastAsia="Arial" w:hAnsi="Arial" w:cs="Arial"/>
          <w:sz w:val="22"/>
          <w:szCs w:val="22"/>
        </w:rPr>
      </w:pPr>
    </w:p>
    <w:p w14:paraId="0C85B8E4" w14:textId="027BA1F5" w:rsidR="003C0C29" w:rsidRDefault="003C0C29" w:rsidP="003C0C29">
      <w:pPr>
        <w:ind w:left="0" w:hanging="2"/>
        <w:jc w:val="both"/>
        <w:rPr>
          <w:rFonts w:ascii="Arial" w:eastAsia="Arial" w:hAnsi="Arial" w:cs="Arial"/>
          <w:sz w:val="22"/>
          <w:szCs w:val="22"/>
        </w:rPr>
      </w:pPr>
      <w:r w:rsidRPr="00732387">
        <w:rPr>
          <w:rFonts w:ascii="Arial" w:eastAsia="Arial" w:hAnsi="Arial" w:cs="Arial"/>
          <w:b/>
          <w:sz w:val="22"/>
          <w:szCs w:val="22"/>
        </w:rPr>
        <w:t xml:space="preserve">ACUERDO DEL CONSEJO MUNICIPAL DE </w:t>
      </w:r>
      <w:r w:rsidR="00732387" w:rsidRPr="00732387">
        <w:rPr>
          <w:rFonts w:ascii="Arial" w:eastAsia="Arial" w:hAnsi="Arial" w:cs="Arial"/>
          <w:b/>
          <w:sz w:val="22"/>
          <w:szCs w:val="22"/>
        </w:rPr>
        <w:t>OPICHEN</w:t>
      </w:r>
      <w:r w:rsidRPr="00732387">
        <w:rPr>
          <w:rFonts w:ascii="Arial" w:eastAsia="Arial" w:hAnsi="Arial" w:cs="Arial"/>
          <w:b/>
          <w:sz w:val="22"/>
          <w:szCs w:val="22"/>
        </w:rPr>
        <w:t>, POR EL QUE SE APRUEBA LA PREVISIÓN DE ESPACIOS PARA LOS DISTINTOS ESCENARIOS DE CÓMPUTOS, ASÍ COMO LA LOGÍSTICA Y MEDIDAS DE SEGURIDAD</w:t>
      </w:r>
      <w:r>
        <w:rPr>
          <w:rFonts w:ascii="Arial" w:eastAsia="Arial" w:hAnsi="Arial" w:cs="Arial"/>
          <w:b/>
          <w:sz w:val="22"/>
          <w:szCs w:val="22"/>
        </w:rPr>
        <w:t xml:space="preserve"> QUE SE UTILIZARÁN PARA EL RESGUARDO Y TRASLADO DE LOS PAQUETES ELECTORALES</w:t>
      </w:r>
    </w:p>
    <w:p w14:paraId="0112AD3E" w14:textId="77777777" w:rsidR="003C0C29" w:rsidRDefault="003C0C29" w:rsidP="003C0C29">
      <w:pPr>
        <w:ind w:left="0" w:hanging="2"/>
        <w:jc w:val="both"/>
        <w:rPr>
          <w:rFonts w:ascii="Arial" w:eastAsia="Arial" w:hAnsi="Arial" w:cs="Arial"/>
          <w:sz w:val="22"/>
          <w:szCs w:val="22"/>
        </w:rPr>
      </w:pPr>
    </w:p>
    <w:p w14:paraId="448CCFA8" w14:textId="77777777" w:rsidR="003C0C29" w:rsidRDefault="003C0C29" w:rsidP="003C0C29">
      <w:pPr>
        <w:ind w:left="0" w:right="-142" w:hanging="2"/>
        <w:jc w:val="center"/>
        <w:rPr>
          <w:rFonts w:ascii="Arial" w:eastAsia="Arial" w:hAnsi="Arial" w:cs="Arial"/>
        </w:rPr>
      </w:pPr>
      <w:r>
        <w:rPr>
          <w:rFonts w:ascii="Arial" w:eastAsia="Arial" w:hAnsi="Arial" w:cs="Arial"/>
          <w:b/>
        </w:rPr>
        <w:t>GLOSARIO</w:t>
      </w:r>
    </w:p>
    <w:p w14:paraId="69073958" w14:textId="77777777" w:rsidR="003C0C29" w:rsidRDefault="003C0C29" w:rsidP="003C0C29">
      <w:pPr>
        <w:ind w:left="0" w:right="-142" w:hanging="2"/>
        <w:jc w:val="center"/>
        <w:rPr>
          <w:rFonts w:ascii="Arial" w:eastAsia="Arial" w:hAnsi="Arial" w:cs="Arial"/>
        </w:rPr>
      </w:pPr>
    </w:p>
    <w:p w14:paraId="552FDE0D" w14:textId="77777777" w:rsidR="003C0C29" w:rsidRDefault="003C0C29" w:rsidP="003C0C29">
      <w:pPr>
        <w:ind w:left="0" w:right="-142" w:hanging="2"/>
        <w:jc w:val="both"/>
        <w:rPr>
          <w:rFonts w:ascii="Arial" w:eastAsia="Arial" w:hAnsi="Arial" w:cs="Arial"/>
        </w:rPr>
      </w:pPr>
      <w:r>
        <w:rPr>
          <w:rFonts w:ascii="Arial" w:eastAsia="Arial" w:hAnsi="Arial" w:cs="Arial"/>
          <w:b/>
        </w:rPr>
        <w:t>CPEUM:</w:t>
      </w:r>
      <w:r>
        <w:rPr>
          <w:rFonts w:ascii="Arial" w:eastAsia="Arial" w:hAnsi="Arial" w:cs="Arial"/>
          <w:i/>
        </w:rPr>
        <w:t xml:space="preserve"> Constitución Política de los Estados Unidos Mexicanos. </w:t>
      </w:r>
    </w:p>
    <w:p w14:paraId="286686F2" w14:textId="77777777" w:rsidR="003C0C29" w:rsidRDefault="003C0C29" w:rsidP="003C0C29">
      <w:pPr>
        <w:ind w:left="0" w:right="-142" w:hanging="2"/>
        <w:jc w:val="both"/>
        <w:rPr>
          <w:rFonts w:ascii="Arial" w:eastAsia="Arial" w:hAnsi="Arial" w:cs="Arial"/>
        </w:rPr>
      </w:pPr>
      <w:r>
        <w:rPr>
          <w:rFonts w:ascii="Arial" w:eastAsia="Arial" w:hAnsi="Arial" w:cs="Arial"/>
          <w:b/>
        </w:rPr>
        <w:t>CPEY:</w:t>
      </w:r>
      <w:r>
        <w:rPr>
          <w:rFonts w:ascii="Arial" w:eastAsia="Arial" w:hAnsi="Arial" w:cs="Arial"/>
          <w:i/>
        </w:rPr>
        <w:t xml:space="preserve"> Constitución Política del Estado de Yucatán.</w:t>
      </w:r>
    </w:p>
    <w:p w14:paraId="0053ACD0" w14:textId="77777777" w:rsidR="003C0C29" w:rsidRDefault="003C0C29" w:rsidP="003C0C29">
      <w:pPr>
        <w:ind w:left="0" w:right="-142" w:hanging="2"/>
        <w:jc w:val="both"/>
        <w:rPr>
          <w:rFonts w:ascii="Arial" w:eastAsia="Arial" w:hAnsi="Arial" w:cs="Arial"/>
        </w:rPr>
      </w:pPr>
      <w:r>
        <w:rPr>
          <w:rFonts w:ascii="Arial" w:eastAsia="Arial" w:hAnsi="Arial" w:cs="Arial"/>
          <w:b/>
        </w:rPr>
        <w:t>INE:</w:t>
      </w:r>
      <w:r>
        <w:rPr>
          <w:rFonts w:ascii="Arial" w:eastAsia="Arial" w:hAnsi="Arial" w:cs="Arial"/>
          <w:i/>
        </w:rPr>
        <w:t xml:space="preserve"> Instituto Nacional Electoral.</w:t>
      </w:r>
    </w:p>
    <w:p w14:paraId="25195233" w14:textId="77777777" w:rsidR="003C0C29" w:rsidRDefault="003C0C29" w:rsidP="003C0C29">
      <w:pPr>
        <w:ind w:left="0" w:right="-142" w:hanging="2"/>
        <w:jc w:val="both"/>
        <w:rPr>
          <w:rFonts w:ascii="Arial" w:eastAsia="Arial" w:hAnsi="Arial" w:cs="Arial"/>
        </w:rPr>
      </w:pPr>
      <w:r>
        <w:rPr>
          <w:rFonts w:ascii="Arial" w:eastAsia="Arial" w:hAnsi="Arial" w:cs="Arial"/>
          <w:b/>
        </w:rPr>
        <w:t>IEPAC:</w:t>
      </w:r>
      <w:r>
        <w:rPr>
          <w:rFonts w:ascii="Arial" w:eastAsia="Arial" w:hAnsi="Arial" w:cs="Arial"/>
          <w:i/>
        </w:rPr>
        <w:t xml:space="preserve"> Instituto Electoral y de Participación Ciudadana de Yucatán.</w:t>
      </w:r>
    </w:p>
    <w:p w14:paraId="57732F91" w14:textId="77777777" w:rsidR="003C0C29" w:rsidRDefault="003C0C29" w:rsidP="003C0C29">
      <w:pPr>
        <w:ind w:left="0" w:right="-142" w:hanging="2"/>
        <w:jc w:val="both"/>
        <w:rPr>
          <w:rFonts w:ascii="Arial" w:eastAsia="Arial" w:hAnsi="Arial" w:cs="Arial"/>
        </w:rPr>
      </w:pPr>
      <w:r>
        <w:rPr>
          <w:rFonts w:ascii="Arial" w:eastAsia="Arial" w:hAnsi="Arial" w:cs="Arial"/>
          <w:b/>
        </w:rPr>
        <w:t>LGIPE:</w:t>
      </w:r>
      <w:r>
        <w:rPr>
          <w:rFonts w:ascii="Arial" w:eastAsia="Arial" w:hAnsi="Arial" w:cs="Arial"/>
          <w:i/>
        </w:rPr>
        <w:t xml:space="preserve"> Ley General de Instituciones y Procedimientos Electorales.</w:t>
      </w:r>
    </w:p>
    <w:p w14:paraId="78F4A903" w14:textId="77777777" w:rsidR="003C0C29" w:rsidRDefault="003C0C29" w:rsidP="003C0C29">
      <w:pPr>
        <w:ind w:left="0" w:right="-142" w:hanging="2"/>
        <w:jc w:val="both"/>
        <w:rPr>
          <w:rFonts w:ascii="Arial" w:eastAsia="Arial" w:hAnsi="Arial" w:cs="Arial"/>
        </w:rPr>
      </w:pPr>
      <w:r>
        <w:rPr>
          <w:rFonts w:ascii="Arial" w:eastAsia="Arial" w:hAnsi="Arial" w:cs="Arial"/>
          <w:b/>
        </w:rPr>
        <w:t xml:space="preserve">LIPEEY: </w:t>
      </w:r>
      <w:r>
        <w:rPr>
          <w:rFonts w:ascii="Arial" w:eastAsia="Arial" w:hAnsi="Arial" w:cs="Arial"/>
          <w:i/>
        </w:rPr>
        <w:t>Ley de Instituciones y Procedimientos Electorales del Estado de Yucatán.</w:t>
      </w:r>
    </w:p>
    <w:p w14:paraId="5D04C209" w14:textId="77777777" w:rsidR="003C0C29" w:rsidRDefault="003C0C29" w:rsidP="003C0C29">
      <w:pPr>
        <w:ind w:left="0" w:right="-142" w:hanging="2"/>
        <w:jc w:val="both"/>
        <w:rPr>
          <w:rFonts w:ascii="Arial" w:eastAsia="Arial" w:hAnsi="Arial" w:cs="Arial"/>
        </w:rPr>
      </w:pPr>
      <w:r>
        <w:rPr>
          <w:rFonts w:ascii="Arial" w:eastAsia="Arial" w:hAnsi="Arial" w:cs="Arial"/>
          <w:b/>
        </w:rPr>
        <w:t>LGPP:</w:t>
      </w:r>
      <w:r>
        <w:rPr>
          <w:rFonts w:ascii="Arial" w:eastAsia="Arial" w:hAnsi="Arial" w:cs="Arial"/>
          <w:i/>
        </w:rPr>
        <w:t xml:space="preserve"> Ley General de Partidos Políticos.</w:t>
      </w:r>
    </w:p>
    <w:p w14:paraId="1A94CD7B" w14:textId="77777777" w:rsidR="003C0C29" w:rsidRDefault="003C0C29" w:rsidP="003C0C29">
      <w:pPr>
        <w:ind w:left="0" w:right="-142" w:hanging="2"/>
        <w:jc w:val="both"/>
        <w:rPr>
          <w:rFonts w:ascii="Arial" w:eastAsia="Arial" w:hAnsi="Arial" w:cs="Arial"/>
        </w:rPr>
      </w:pPr>
      <w:r>
        <w:rPr>
          <w:rFonts w:ascii="Arial" w:eastAsia="Arial" w:hAnsi="Arial" w:cs="Arial"/>
          <w:b/>
        </w:rPr>
        <w:t>LPPEY:</w:t>
      </w:r>
      <w:r>
        <w:rPr>
          <w:rFonts w:ascii="Arial" w:eastAsia="Arial" w:hAnsi="Arial" w:cs="Arial"/>
          <w:i/>
        </w:rPr>
        <w:t xml:space="preserve"> Ley de Partidos Políticos del Estado de Yucatán.</w:t>
      </w:r>
    </w:p>
    <w:p w14:paraId="599BA4F9" w14:textId="77777777" w:rsidR="003C0C29" w:rsidRDefault="003C0C29" w:rsidP="003C0C29">
      <w:pPr>
        <w:ind w:left="0" w:right="-142" w:hanging="2"/>
        <w:jc w:val="both"/>
        <w:rPr>
          <w:rFonts w:ascii="Arial" w:eastAsia="Arial" w:hAnsi="Arial" w:cs="Arial"/>
        </w:rPr>
      </w:pPr>
      <w:r>
        <w:rPr>
          <w:rFonts w:ascii="Arial" w:eastAsia="Arial" w:hAnsi="Arial" w:cs="Arial"/>
          <w:b/>
        </w:rPr>
        <w:t>OPL:</w:t>
      </w:r>
      <w:r>
        <w:rPr>
          <w:rFonts w:ascii="Arial" w:eastAsia="Arial" w:hAnsi="Arial" w:cs="Arial"/>
          <w:i/>
        </w:rPr>
        <w:t xml:space="preserve"> Organismo Público Local Electoral. </w:t>
      </w:r>
    </w:p>
    <w:p w14:paraId="4314D4A0" w14:textId="77777777" w:rsidR="003C0C29" w:rsidRDefault="003C0C29" w:rsidP="003C0C29">
      <w:pPr>
        <w:ind w:left="0" w:right="-142" w:hanging="2"/>
        <w:jc w:val="both"/>
        <w:rPr>
          <w:rFonts w:ascii="Arial" w:eastAsia="Arial" w:hAnsi="Arial" w:cs="Arial"/>
        </w:rPr>
      </w:pPr>
      <w:r>
        <w:rPr>
          <w:rFonts w:ascii="Arial" w:eastAsia="Arial" w:hAnsi="Arial" w:cs="Arial"/>
          <w:b/>
        </w:rPr>
        <w:t>RE:</w:t>
      </w:r>
      <w:r>
        <w:rPr>
          <w:rFonts w:ascii="Arial" w:eastAsia="Arial" w:hAnsi="Arial" w:cs="Arial"/>
          <w:i/>
        </w:rPr>
        <w:t xml:space="preserve"> Reglamento de Elecciones del Instituto Nacional Electoral.</w:t>
      </w:r>
    </w:p>
    <w:p w14:paraId="112DD4BF" w14:textId="77777777" w:rsidR="003C0C29" w:rsidRDefault="003C0C29" w:rsidP="003C0C29">
      <w:pPr>
        <w:ind w:left="0" w:hanging="2"/>
        <w:jc w:val="center"/>
        <w:rPr>
          <w:rFonts w:ascii="Arial" w:eastAsia="Arial" w:hAnsi="Arial" w:cs="Arial"/>
          <w:sz w:val="22"/>
          <w:szCs w:val="22"/>
        </w:rPr>
      </w:pPr>
    </w:p>
    <w:p w14:paraId="264755F7" w14:textId="77777777" w:rsidR="003C0C29" w:rsidRDefault="003C0C29" w:rsidP="003C0C29">
      <w:pPr>
        <w:spacing w:line="276" w:lineRule="auto"/>
        <w:ind w:left="0" w:hanging="2"/>
        <w:jc w:val="center"/>
        <w:rPr>
          <w:rFonts w:ascii="Arial" w:eastAsia="Arial" w:hAnsi="Arial" w:cs="Arial"/>
          <w:b/>
          <w:sz w:val="22"/>
          <w:szCs w:val="22"/>
        </w:rPr>
      </w:pPr>
      <w:r>
        <w:rPr>
          <w:rFonts w:ascii="Arial" w:eastAsia="Arial" w:hAnsi="Arial" w:cs="Arial"/>
          <w:b/>
          <w:sz w:val="22"/>
          <w:szCs w:val="22"/>
        </w:rPr>
        <w:t>ANTECEDENTES</w:t>
      </w:r>
    </w:p>
    <w:p w14:paraId="19B9AF83"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 </w:t>
      </w:r>
      <w:r>
        <w:rPr>
          <w:rFonts w:ascii="Arial" w:eastAsia="Arial" w:hAnsi="Arial" w:cs="Arial"/>
          <w:sz w:val="22"/>
          <w:szCs w:val="22"/>
        </w:rPr>
        <w:t xml:space="preserve">El día veintitrés de mayo del año dos mil catorce, fue publicado en el Diario Oficial de la Federación, el Decreto por el que se expide la </w:t>
      </w:r>
      <w:r>
        <w:rPr>
          <w:rFonts w:ascii="Arial" w:eastAsia="Arial" w:hAnsi="Arial" w:cs="Arial"/>
          <w:i/>
          <w:sz w:val="22"/>
          <w:szCs w:val="22"/>
        </w:rPr>
        <w:t>LGIPE</w:t>
      </w:r>
      <w:r>
        <w:rPr>
          <w:rFonts w:ascii="Arial" w:eastAsia="Arial" w:hAnsi="Arial" w:cs="Arial"/>
          <w:sz w:val="22"/>
          <w:szCs w:val="22"/>
        </w:rPr>
        <w:t xml:space="preserve"> y la </w:t>
      </w:r>
      <w:r>
        <w:rPr>
          <w:rFonts w:ascii="Arial" w:eastAsia="Arial" w:hAnsi="Arial" w:cs="Arial"/>
          <w:i/>
          <w:sz w:val="22"/>
          <w:szCs w:val="22"/>
        </w:rPr>
        <w:t>LGPP.</w:t>
      </w:r>
    </w:p>
    <w:p w14:paraId="038EF2B6" w14:textId="77777777" w:rsidR="003C0C29" w:rsidRDefault="003C0C29" w:rsidP="003C0C29">
      <w:pPr>
        <w:ind w:left="0" w:right="-142" w:hanging="2"/>
        <w:jc w:val="both"/>
        <w:rPr>
          <w:rFonts w:ascii="Arial" w:eastAsia="Arial" w:hAnsi="Arial" w:cs="Arial"/>
          <w:sz w:val="22"/>
          <w:szCs w:val="22"/>
        </w:rPr>
      </w:pPr>
    </w:p>
    <w:p w14:paraId="1E01D37C"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II.- </w:t>
      </w:r>
      <w:r>
        <w:rPr>
          <w:rFonts w:ascii="Arial" w:eastAsia="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Pr>
          <w:rFonts w:ascii="Arial" w:eastAsia="Arial" w:hAnsi="Arial" w:cs="Arial"/>
          <w:i/>
          <w:sz w:val="22"/>
          <w:szCs w:val="22"/>
        </w:rPr>
        <w:t xml:space="preserve"> </w:t>
      </w:r>
      <w:r>
        <w:rPr>
          <w:rFonts w:ascii="Arial" w:eastAsia="Arial" w:hAnsi="Arial" w:cs="Arial"/>
          <w:sz w:val="22"/>
          <w:szCs w:val="22"/>
        </w:rPr>
        <w:t xml:space="preserve">celebración de elecciones locales tendrá lugar el primer domingo de junio del año que corresponda, en los términos de esta constitución, a partir del 2015. </w:t>
      </w:r>
    </w:p>
    <w:p w14:paraId="471B0BB2" w14:textId="77777777" w:rsidR="003C0C29" w:rsidRDefault="003C0C29" w:rsidP="003C0C29">
      <w:pPr>
        <w:ind w:left="0" w:right="-142" w:hanging="2"/>
        <w:jc w:val="both"/>
        <w:rPr>
          <w:rFonts w:ascii="Arial" w:eastAsia="Arial" w:hAnsi="Arial" w:cs="Arial"/>
          <w:sz w:val="22"/>
          <w:szCs w:val="22"/>
        </w:rPr>
      </w:pPr>
    </w:p>
    <w:p w14:paraId="505C6588" w14:textId="5037A2CE" w:rsidR="003C0C29" w:rsidRDefault="00A101E0" w:rsidP="003C0C29">
      <w:pPr>
        <w:ind w:left="0" w:right="-142" w:hanging="2"/>
        <w:jc w:val="both"/>
        <w:rPr>
          <w:rFonts w:ascii="Arial" w:eastAsia="Arial" w:hAnsi="Arial" w:cs="Arial"/>
          <w:sz w:val="22"/>
          <w:szCs w:val="22"/>
        </w:rPr>
      </w:pPr>
      <w:r>
        <w:rPr>
          <w:rFonts w:ascii="Arial" w:eastAsia="Arial" w:hAnsi="Arial" w:cs="Arial"/>
          <w:b/>
          <w:sz w:val="22"/>
          <w:szCs w:val="22"/>
        </w:rPr>
        <w:t xml:space="preserve">III.- </w:t>
      </w:r>
      <w:r w:rsidR="003C0C29">
        <w:rPr>
          <w:rFonts w:ascii="Arial" w:eastAsia="Arial" w:hAnsi="Arial" w:cs="Arial"/>
          <w:sz w:val="22"/>
          <w:szCs w:val="22"/>
        </w:rPr>
        <w:t>El vein</w:t>
      </w:r>
      <w:r>
        <w:rPr>
          <w:rFonts w:ascii="Arial" w:eastAsia="Arial" w:hAnsi="Arial" w:cs="Arial"/>
          <w:sz w:val="22"/>
          <w:szCs w:val="22"/>
        </w:rPr>
        <w:t>tinueve de mayo de dos mil veintiuno</w:t>
      </w:r>
      <w:r w:rsidR="003C0C29">
        <w:rPr>
          <w:rFonts w:ascii="Arial" w:eastAsia="Arial" w:hAnsi="Arial" w:cs="Arial"/>
          <w:sz w:val="22"/>
          <w:szCs w:val="22"/>
        </w:rPr>
        <w:t>, se publicó en el Diario Oficial del Gobierno del Estado de Yucatán el Decreto 225/2020 por el que se le adiciona a la LIPEEY, un artículo único transitorio, referente al inicio del Proceso Electoral Ordinario 2020-2021, estableciendo para su inicio la primera semana del mes de noviembre del año dos mil veinte.</w:t>
      </w:r>
    </w:p>
    <w:p w14:paraId="413C0FE9" w14:textId="383B2C2C" w:rsidR="00DD4F73" w:rsidRDefault="00DD4F73" w:rsidP="003C0C29">
      <w:pPr>
        <w:ind w:left="0" w:right="-142" w:hanging="2"/>
        <w:jc w:val="both"/>
        <w:rPr>
          <w:rFonts w:ascii="Arial" w:eastAsia="Arial" w:hAnsi="Arial" w:cs="Arial"/>
          <w:sz w:val="22"/>
          <w:szCs w:val="22"/>
        </w:rPr>
      </w:pPr>
    </w:p>
    <w:p w14:paraId="7A4533BD" w14:textId="016DA257" w:rsidR="00DD4F73" w:rsidRDefault="00A101E0" w:rsidP="00DD4F73">
      <w:pPr>
        <w:ind w:left="0" w:right="-142" w:hanging="2"/>
        <w:jc w:val="both"/>
        <w:rPr>
          <w:rFonts w:ascii="Arial" w:eastAsia="Arial" w:hAnsi="Arial" w:cs="Arial"/>
          <w:sz w:val="22"/>
          <w:szCs w:val="22"/>
        </w:rPr>
      </w:pPr>
      <w:r>
        <w:rPr>
          <w:rFonts w:ascii="Arial" w:eastAsia="Arial" w:hAnsi="Arial" w:cs="Arial"/>
          <w:b/>
          <w:sz w:val="22"/>
          <w:szCs w:val="22"/>
        </w:rPr>
        <w:t>I</w:t>
      </w:r>
      <w:r w:rsidR="00DD4F73">
        <w:rPr>
          <w:rFonts w:ascii="Arial" w:eastAsia="Arial" w:hAnsi="Arial" w:cs="Arial"/>
          <w:b/>
          <w:sz w:val="22"/>
          <w:szCs w:val="22"/>
        </w:rPr>
        <w:t>V.-</w:t>
      </w:r>
      <w:r w:rsidR="00DD4F73">
        <w:rPr>
          <w:rFonts w:ascii="Arial" w:eastAsia="Arial" w:hAnsi="Arial" w:cs="Arial"/>
          <w:sz w:val="22"/>
          <w:szCs w:val="22"/>
        </w:rPr>
        <w:t xml:space="preserve"> El </w:t>
      </w:r>
      <w:r w:rsidR="00DD4F73">
        <w:rPr>
          <w:rFonts w:ascii="Arial" w:eastAsia="Arial" w:hAnsi="Arial" w:cs="Arial"/>
          <w:b/>
          <w:sz w:val="22"/>
          <w:szCs w:val="22"/>
        </w:rPr>
        <w:t>cuatro de noviembre de dos mil veinte</w:t>
      </w:r>
      <w:r w:rsidR="00DD4F73">
        <w:rPr>
          <w:rFonts w:ascii="Arial" w:eastAsia="Arial" w:hAnsi="Arial" w:cs="Arial"/>
          <w:sz w:val="22"/>
          <w:szCs w:val="22"/>
        </w:rPr>
        <w:t>, el Consejo General de este Instituto celebró la sesión de Declaración de inicio del Proceso Electoral Ordinario 2020-2021, para elegir a Diputaciones Locales y Regidurías.</w:t>
      </w:r>
    </w:p>
    <w:p w14:paraId="511A553F" w14:textId="4BDEE267" w:rsidR="00DD4F73" w:rsidRDefault="00DD4F73" w:rsidP="003C0C29">
      <w:pPr>
        <w:ind w:left="0" w:right="-142" w:hanging="2"/>
        <w:jc w:val="both"/>
        <w:rPr>
          <w:rFonts w:ascii="Arial" w:eastAsia="Arial" w:hAnsi="Arial" w:cs="Arial"/>
          <w:sz w:val="22"/>
          <w:szCs w:val="22"/>
        </w:rPr>
      </w:pPr>
    </w:p>
    <w:p w14:paraId="380A954E" w14:textId="46F2A601" w:rsidR="00DD4F73" w:rsidRDefault="00A101E0" w:rsidP="00DD4F73">
      <w:pPr>
        <w:ind w:left="0" w:right="-142" w:hanging="2"/>
        <w:jc w:val="both"/>
        <w:rPr>
          <w:rFonts w:ascii="Arial" w:eastAsia="Arial" w:hAnsi="Arial" w:cs="Arial"/>
          <w:sz w:val="22"/>
          <w:szCs w:val="22"/>
        </w:rPr>
      </w:pPr>
      <w:r>
        <w:rPr>
          <w:rFonts w:ascii="Arial" w:eastAsia="Arial" w:hAnsi="Arial" w:cs="Arial"/>
          <w:b/>
          <w:sz w:val="22"/>
          <w:szCs w:val="22"/>
        </w:rPr>
        <w:t>V</w:t>
      </w:r>
      <w:r w:rsidR="00DD4F73">
        <w:rPr>
          <w:rFonts w:ascii="Arial" w:eastAsia="Arial" w:hAnsi="Arial" w:cs="Arial"/>
          <w:b/>
          <w:sz w:val="22"/>
          <w:szCs w:val="22"/>
        </w:rPr>
        <w:t>.-</w:t>
      </w:r>
      <w:r w:rsidR="00DD4F73">
        <w:rPr>
          <w:rFonts w:ascii="Arial" w:eastAsia="Arial" w:hAnsi="Arial" w:cs="Arial"/>
          <w:sz w:val="22"/>
          <w:szCs w:val="22"/>
        </w:rPr>
        <w:t xml:space="preserve"> </w:t>
      </w:r>
      <w:r w:rsidR="00DD4F73" w:rsidRPr="008F0D68">
        <w:rPr>
          <w:rFonts w:ascii="Arial" w:eastAsia="Arial" w:hAnsi="Arial" w:cs="Arial"/>
          <w:sz w:val="22"/>
          <w:szCs w:val="22"/>
        </w:rPr>
        <w:t xml:space="preserve">El </w:t>
      </w:r>
      <w:r w:rsidR="00732387" w:rsidRPr="008F0D68">
        <w:rPr>
          <w:rFonts w:ascii="Arial" w:eastAsia="Arial" w:hAnsi="Arial" w:cs="Arial"/>
          <w:sz w:val="22"/>
          <w:szCs w:val="22"/>
        </w:rPr>
        <w:t>diecinueve</w:t>
      </w:r>
      <w:r w:rsidR="00DD4F73" w:rsidRPr="008F0D68">
        <w:rPr>
          <w:rFonts w:ascii="Arial" w:eastAsia="Arial" w:hAnsi="Arial" w:cs="Arial"/>
          <w:b/>
          <w:sz w:val="22"/>
          <w:szCs w:val="22"/>
        </w:rPr>
        <w:t xml:space="preserve"> de enero de dos mil veintiuno</w:t>
      </w:r>
      <w:r w:rsidR="00DD4F73" w:rsidRPr="008F0D68">
        <w:rPr>
          <w:rFonts w:ascii="Arial" w:eastAsia="Arial" w:hAnsi="Arial" w:cs="Arial"/>
          <w:sz w:val="22"/>
          <w:szCs w:val="22"/>
        </w:rPr>
        <w:t>, este Consejo Municipal celebró su sesión de instalación para</w:t>
      </w:r>
      <w:bookmarkStart w:id="0" w:name="_GoBack"/>
      <w:bookmarkEnd w:id="0"/>
      <w:r w:rsidR="00DD4F73">
        <w:rPr>
          <w:rFonts w:ascii="Arial" w:eastAsia="Arial" w:hAnsi="Arial" w:cs="Arial"/>
          <w:sz w:val="22"/>
          <w:szCs w:val="22"/>
        </w:rPr>
        <w:t xml:space="preserve"> dar inicio a las actividades del Proceso Electoral Ordinario 2020-2021, para elegir las Regidurías de este municipio.</w:t>
      </w:r>
    </w:p>
    <w:p w14:paraId="35A1C9C3" w14:textId="77777777" w:rsidR="00A101E0" w:rsidRDefault="00A101E0" w:rsidP="00DD4F73">
      <w:pPr>
        <w:ind w:left="0" w:right="-142" w:hanging="2"/>
        <w:jc w:val="both"/>
        <w:rPr>
          <w:rFonts w:ascii="Arial" w:eastAsia="Arial" w:hAnsi="Arial" w:cs="Arial"/>
          <w:sz w:val="22"/>
          <w:szCs w:val="22"/>
        </w:rPr>
      </w:pPr>
    </w:p>
    <w:p w14:paraId="1AC60D0B" w14:textId="20D376AF" w:rsidR="00A101E0" w:rsidRPr="00A101E0" w:rsidRDefault="00A101E0" w:rsidP="00DD4F73">
      <w:pPr>
        <w:ind w:left="0" w:right="-142" w:hanging="2"/>
        <w:jc w:val="both"/>
        <w:rPr>
          <w:rFonts w:ascii="Arial" w:eastAsia="Arial" w:hAnsi="Arial" w:cs="Arial"/>
          <w:b/>
          <w:sz w:val="22"/>
          <w:szCs w:val="22"/>
        </w:rPr>
      </w:pPr>
      <w:r w:rsidRPr="00A101E0">
        <w:rPr>
          <w:rFonts w:ascii="Arial" w:eastAsia="Arial" w:hAnsi="Arial" w:cs="Arial"/>
          <w:b/>
          <w:sz w:val="22"/>
          <w:szCs w:val="22"/>
        </w:rPr>
        <w:t>VII.-</w:t>
      </w:r>
      <w:r>
        <w:rPr>
          <w:rFonts w:ascii="Arial" w:eastAsia="Arial" w:hAnsi="Arial" w:cs="Arial"/>
          <w:b/>
          <w:sz w:val="22"/>
          <w:szCs w:val="22"/>
        </w:rPr>
        <w:t xml:space="preserve"> </w:t>
      </w:r>
      <w:r>
        <w:rPr>
          <w:rFonts w:ascii="Arial" w:eastAsia="Arial" w:hAnsi="Arial" w:cs="Arial"/>
          <w:sz w:val="22"/>
          <w:szCs w:val="22"/>
        </w:rPr>
        <w:t>El quince de febrero de dos mil veintiuno, el Consejo General del IEPAC, mediante el acuerdo C.G.-016/2021, Instruyó a los Consejos Distritales y M</w:t>
      </w:r>
      <w:r w:rsidRPr="00A101E0">
        <w:rPr>
          <w:rFonts w:ascii="Arial" w:eastAsia="Arial" w:hAnsi="Arial" w:cs="Arial"/>
          <w:sz w:val="22"/>
          <w:szCs w:val="22"/>
        </w:rPr>
        <w:t>unicipales a fin de que inicien el proceso de planeación y elaboración de la propuesta de habilitación de espacios para el desarrollo de los cómputos municipales y distritales a llevarse a cabo durante el proceso electoral 2020- 2021.</w:t>
      </w:r>
    </w:p>
    <w:p w14:paraId="29CCC6D3" w14:textId="77777777" w:rsidR="00A101E0" w:rsidRDefault="00A101E0" w:rsidP="00DD4F73">
      <w:pPr>
        <w:ind w:left="0" w:right="-142" w:hanging="2"/>
        <w:jc w:val="both"/>
        <w:rPr>
          <w:rFonts w:ascii="Arial" w:eastAsia="Arial" w:hAnsi="Arial" w:cs="Arial"/>
          <w:sz w:val="22"/>
          <w:szCs w:val="22"/>
        </w:rPr>
      </w:pPr>
    </w:p>
    <w:p w14:paraId="37C60F1E" w14:textId="6B7CCAE6" w:rsidR="002B597B" w:rsidRDefault="00A101E0" w:rsidP="00A101E0">
      <w:pPr>
        <w:ind w:left="0" w:right="-142" w:hanging="2"/>
        <w:jc w:val="both"/>
        <w:rPr>
          <w:rFonts w:ascii="Arial" w:eastAsia="Arial" w:hAnsi="Arial" w:cs="Arial"/>
          <w:sz w:val="22"/>
          <w:szCs w:val="22"/>
        </w:rPr>
      </w:pPr>
      <w:r w:rsidRPr="00A101E0">
        <w:rPr>
          <w:rFonts w:ascii="Arial" w:eastAsia="Arial" w:hAnsi="Arial" w:cs="Arial"/>
          <w:b/>
          <w:sz w:val="22"/>
          <w:szCs w:val="22"/>
        </w:rPr>
        <w:lastRenderedPageBreak/>
        <w:t>VI</w:t>
      </w:r>
      <w:r>
        <w:rPr>
          <w:rFonts w:ascii="Arial" w:eastAsia="Arial" w:hAnsi="Arial" w:cs="Arial"/>
          <w:b/>
          <w:sz w:val="22"/>
          <w:szCs w:val="22"/>
        </w:rPr>
        <w:t>II</w:t>
      </w:r>
      <w:r w:rsidRPr="00A101E0">
        <w:rPr>
          <w:rFonts w:ascii="Arial" w:eastAsia="Arial" w:hAnsi="Arial" w:cs="Arial"/>
          <w:b/>
          <w:sz w:val="22"/>
          <w:szCs w:val="22"/>
        </w:rPr>
        <w:t xml:space="preserve">.- </w:t>
      </w:r>
      <w:r>
        <w:rPr>
          <w:rFonts w:ascii="Arial" w:eastAsia="Arial" w:hAnsi="Arial" w:cs="Arial"/>
          <w:sz w:val="22"/>
          <w:szCs w:val="22"/>
        </w:rPr>
        <w:t>El veintiséis de febrero de dos mil veintiuno, el Consejo General del IEPAC, mediante el acuerdo C.G.-030/2021, aprobó los Lineamientos para el cómputo en los Consejos Distritales y Municipales en el estado de Yucatán, en el proceso electoral ordinario 2020-2021, así como el cuadernillo de consulta sobre votos válidos y votos nulos.</w:t>
      </w:r>
    </w:p>
    <w:p w14:paraId="47BC07BB" w14:textId="77777777" w:rsidR="00A101E0" w:rsidRDefault="00A101E0" w:rsidP="00A101E0">
      <w:pPr>
        <w:ind w:left="0" w:right="-142" w:hanging="2"/>
        <w:jc w:val="both"/>
        <w:rPr>
          <w:rFonts w:ascii="Arial" w:eastAsia="Arial" w:hAnsi="Arial" w:cs="Arial"/>
          <w:sz w:val="22"/>
          <w:szCs w:val="22"/>
        </w:rPr>
      </w:pPr>
    </w:p>
    <w:p w14:paraId="685FAEC9" w14:textId="77777777" w:rsidR="00A101E0" w:rsidRDefault="00A101E0" w:rsidP="00A101E0">
      <w:pPr>
        <w:ind w:left="0" w:right="-142" w:hanging="2"/>
        <w:jc w:val="both"/>
        <w:rPr>
          <w:rFonts w:ascii="Arial" w:eastAsia="Arial" w:hAnsi="Arial" w:cs="Arial"/>
          <w:sz w:val="22"/>
          <w:szCs w:val="22"/>
        </w:rPr>
      </w:pPr>
    </w:p>
    <w:p w14:paraId="443EC60B" w14:textId="77777777" w:rsidR="002B597B" w:rsidRDefault="002B597B" w:rsidP="002B597B">
      <w:pPr>
        <w:ind w:left="0" w:right="-142" w:hanging="2"/>
        <w:jc w:val="center"/>
        <w:rPr>
          <w:rFonts w:ascii="Arial" w:eastAsia="Arial" w:hAnsi="Arial" w:cs="Arial"/>
          <w:sz w:val="22"/>
          <w:szCs w:val="22"/>
        </w:rPr>
      </w:pPr>
      <w:r>
        <w:rPr>
          <w:rFonts w:ascii="Arial" w:eastAsia="Arial" w:hAnsi="Arial" w:cs="Arial"/>
          <w:b/>
          <w:sz w:val="22"/>
          <w:szCs w:val="22"/>
        </w:rPr>
        <w:t>CONSIDERANDO</w:t>
      </w:r>
    </w:p>
    <w:p w14:paraId="37406D29" w14:textId="77777777" w:rsidR="002B597B" w:rsidRDefault="002B597B" w:rsidP="002B597B">
      <w:pPr>
        <w:ind w:left="0" w:right="-142" w:hanging="2"/>
        <w:jc w:val="center"/>
        <w:rPr>
          <w:rFonts w:ascii="Arial" w:eastAsia="Arial" w:hAnsi="Arial" w:cs="Arial"/>
          <w:sz w:val="22"/>
          <w:szCs w:val="22"/>
        </w:rPr>
      </w:pPr>
    </w:p>
    <w:p w14:paraId="3DA89D94"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sz w:val="22"/>
          <w:szCs w:val="22"/>
        </w:rPr>
        <w:t xml:space="preserve">Que el artículo 35 fracciones I y II de la </w:t>
      </w:r>
      <w:r>
        <w:rPr>
          <w:rFonts w:ascii="Arial" w:eastAsia="Arial" w:hAnsi="Arial" w:cs="Arial"/>
          <w:i/>
          <w:sz w:val="22"/>
          <w:szCs w:val="22"/>
        </w:rPr>
        <w:t>CPEUM</w:t>
      </w:r>
      <w:r>
        <w:rPr>
          <w:rFonts w:ascii="Arial" w:eastAsia="Arial" w:hAnsi="Arial" w:cs="Arial"/>
          <w:sz w:val="22"/>
          <w:szCs w:val="22"/>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14:paraId="08B20EE3" w14:textId="77777777" w:rsidR="002B597B" w:rsidRDefault="002B597B" w:rsidP="002B597B">
      <w:pPr>
        <w:ind w:left="0" w:right="-142" w:hanging="2"/>
        <w:jc w:val="both"/>
        <w:rPr>
          <w:rFonts w:ascii="Arial" w:eastAsia="Arial" w:hAnsi="Arial" w:cs="Arial"/>
          <w:sz w:val="22"/>
          <w:szCs w:val="22"/>
        </w:rPr>
      </w:pPr>
    </w:p>
    <w:p w14:paraId="31F1BEF5" w14:textId="77777777" w:rsidR="002B597B" w:rsidRDefault="002B597B" w:rsidP="002B597B">
      <w:pPr>
        <w:ind w:left="0" w:right="-143" w:hanging="2"/>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sz w:val="22"/>
          <w:szCs w:val="22"/>
        </w:rPr>
        <w:t xml:space="preserve">Que de conformidad con lo que establecen los artículos 39, 40 y 41, primer párrafo; de la </w:t>
      </w:r>
      <w:r>
        <w:rPr>
          <w:rFonts w:ascii="Arial" w:eastAsia="Arial" w:hAnsi="Arial" w:cs="Arial"/>
          <w:i/>
          <w:sz w:val="22"/>
          <w:szCs w:val="22"/>
        </w:rPr>
        <w:t>CPEUM,</w:t>
      </w:r>
      <w:r>
        <w:rPr>
          <w:rFonts w:ascii="Arial" w:eastAsia="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22378217" w14:textId="77777777" w:rsidR="002B597B" w:rsidRDefault="002B597B" w:rsidP="002B597B">
      <w:pPr>
        <w:ind w:left="0" w:right="-143" w:hanging="2"/>
        <w:jc w:val="both"/>
        <w:rPr>
          <w:rFonts w:ascii="Arial" w:eastAsia="Arial" w:hAnsi="Arial" w:cs="Arial"/>
          <w:sz w:val="22"/>
          <w:szCs w:val="22"/>
        </w:rPr>
      </w:pPr>
    </w:p>
    <w:p w14:paraId="468671F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Que el artículo 41, segundo párrafo de la </w:t>
      </w:r>
      <w:r>
        <w:rPr>
          <w:rFonts w:ascii="Arial" w:eastAsia="Arial" w:hAnsi="Arial" w:cs="Arial"/>
          <w:i/>
          <w:sz w:val="22"/>
          <w:szCs w:val="22"/>
        </w:rPr>
        <w:t>CPEUM</w:t>
      </w:r>
      <w:r>
        <w:rPr>
          <w:rFonts w:ascii="Arial" w:eastAsia="Arial" w:hAnsi="Arial" w:cs="Arial"/>
          <w:sz w:val="22"/>
          <w:szCs w:val="22"/>
        </w:rPr>
        <w:t>, establece que la renovación de los poderes Legislativo y Ejecutivo se realizará mediante elecciones libres, auténticas y periódicas.</w:t>
      </w:r>
    </w:p>
    <w:p w14:paraId="2ECEE0C1" w14:textId="77777777" w:rsidR="002B597B" w:rsidRDefault="002B597B" w:rsidP="002B597B">
      <w:pPr>
        <w:ind w:left="0" w:right="-142" w:hanging="2"/>
        <w:jc w:val="both"/>
        <w:rPr>
          <w:rFonts w:ascii="Arial" w:eastAsia="Arial" w:hAnsi="Arial" w:cs="Arial"/>
          <w:sz w:val="22"/>
          <w:szCs w:val="22"/>
        </w:rPr>
      </w:pPr>
    </w:p>
    <w:p w14:paraId="519125A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Que el artículo 41, Base I de la </w:t>
      </w:r>
      <w:r>
        <w:rPr>
          <w:rFonts w:ascii="Arial" w:eastAsia="Arial" w:hAnsi="Arial" w:cs="Arial"/>
          <w:i/>
          <w:sz w:val="22"/>
          <w:szCs w:val="22"/>
        </w:rPr>
        <w:t>CPEUM</w:t>
      </w:r>
      <w:r>
        <w:rPr>
          <w:rFonts w:ascii="Arial" w:eastAsia="Arial" w:hAnsi="Arial" w:cs="Arial"/>
          <w:sz w:val="22"/>
          <w:szCs w:val="22"/>
        </w:rPr>
        <w:t xml:space="preserve">,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 </w:t>
      </w:r>
    </w:p>
    <w:p w14:paraId="485E53D4" w14:textId="77777777" w:rsidR="002B597B" w:rsidRDefault="002B597B" w:rsidP="002B597B">
      <w:pPr>
        <w:spacing w:line="240" w:lineRule="auto"/>
        <w:ind w:left="0" w:hanging="2"/>
        <w:jc w:val="both"/>
        <w:rPr>
          <w:rFonts w:ascii="Arial" w:eastAsia="Arial" w:hAnsi="Arial" w:cs="Arial"/>
          <w:sz w:val="22"/>
          <w:szCs w:val="22"/>
        </w:rPr>
      </w:pPr>
    </w:p>
    <w:p w14:paraId="65C2D5E3" w14:textId="77777777"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7E94588D" w14:textId="77777777" w:rsidR="002B597B" w:rsidRDefault="002B597B" w:rsidP="002B597B">
      <w:pPr>
        <w:spacing w:line="276" w:lineRule="auto"/>
        <w:ind w:left="0" w:right="-142" w:hanging="2"/>
        <w:jc w:val="both"/>
        <w:rPr>
          <w:rFonts w:ascii="Arial" w:eastAsia="Arial" w:hAnsi="Arial" w:cs="Arial"/>
          <w:sz w:val="22"/>
          <w:szCs w:val="22"/>
        </w:rPr>
      </w:pPr>
    </w:p>
    <w:p w14:paraId="1C16196D" w14:textId="1E2E23C9"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 xml:space="preserve">Los partidos políticos nacionales tendrán derecho a participar en las elecciones de las entidades federativas y municipales. </w:t>
      </w:r>
    </w:p>
    <w:p w14:paraId="6B1FA764" w14:textId="38658B35" w:rsidR="002B597B" w:rsidRDefault="002B597B" w:rsidP="002B597B">
      <w:pPr>
        <w:spacing w:line="276" w:lineRule="auto"/>
        <w:ind w:left="0" w:right="-142" w:hanging="2"/>
        <w:jc w:val="both"/>
        <w:rPr>
          <w:rFonts w:ascii="Arial" w:eastAsia="Arial" w:hAnsi="Arial" w:cs="Arial"/>
          <w:sz w:val="22"/>
          <w:szCs w:val="22"/>
        </w:rPr>
      </w:pPr>
    </w:p>
    <w:p w14:paraId="7CD703DA" w14:textId="1CB3A60C"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Que el artículo 16, Apartado E, de la </w:t>
      </w:r>
      <w:r>
        <w:rPr>
          <w:rFonts w:ascii="Arial" w:eastAsia="Arial" w:hAnsi="Arial" w:cs="Arial"/>
          <w:i/>
          <w:sz w:val="22"/>
          <w:szCs w:val="22"/>
        </w:rPr>
        <w:t>CPEY</w:t>
      </w:r>
      <w:r>
        <w:rPr>
          <w:rFonts w:ascii="Arial" w:eastAsia="Arial" w:hAnsi="Arial" w:cs="Arial"/>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Pr>
          <w:rFonts w:ascii="Arial" w:eastAsia="Arial" w:hAnsi="Arial" w:cs="Arial"/>
          <w:i/>
          <w:sz w:val="22"/>
          <w:szCs w:val="22"/>
        </w:rPr>
        <w:t>CPEUM</w:t>
      </w:r>
      <w:r>
        <w:rPr>
          <w:rFonts w:ascii="Arial" w:eastAsia="Arial" w:hAnsi="Arial" w:cs="Arial"/>
          <w:sz w:val="22"/>
          <w:szCs w:val="22"/>
        </w:rPr>
        <w:t xml:space="preserve"> y la propia Constitución Local. En el ejercicio de esa función, serán principios rectores la </w:t>
      </w:r>
      <w:r>
        <w:rPr>
          <w:rFonts w:ascii="Arial" w:eastAsia="Arial" w:hAnsi="Arial" w:cs="Arial"/>
          <w:sz w:val="22"/>
          <w:szCs w:val="22"/>
        </w:rPr>
        <w:lastRenderedPageBreak/>
        <w:t>certeza, imparcialidad, independencia, legalidad, máxima publicidad, objetividad y profesionalización.</w:t>
      </w:r>
    </w:p>
    <w:p w14:paraId="5FBBBE80" w14:textId="77777777" w:rsidR="002B597B" w:rsidRDefault="002B597B" w:rsidP="002B597B">
      <w:pPr>
        <w:ind w:left="0" w:right="-142" w:hanging="2"/>
        <w:jc w:val="both"/>
        <w:rPr>
          <w:rFonts w:ascii="Arial" w:eastAsia="Arial" w:hAnsi="Arial" w:cs="Arial"/>
          <w:sz w:val="22"/>
          <w:szCs w:val="22"/>
        </w:rPr>
      </w:pPr>
    </w:p>
    <w:p w14:paraId="40881B87" w14:textId="6C404BDD"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6.- </w:t>
      </w:r>
      <w:r>
        <w:rPr>
          <w:rFonts w:ascii="Arial" w:eastAsia="Arial" w:hAnsi="Arial" w:cs="Arial"/>
          <w:sz w:val="22"/>
          <w:szCs w:val="22"/>
        </w:rPr>
        <w:t xml:space="preserve">El artículo 4 de la </w:t>
      </w:r>
      <w:r>
        <w:rPr>
          <w:rFonts w:ascii="Arial" w:eastAsia="Arial" w:hAnsi="Arial" w:cs="Arial"/>
          <w:i/>
          <w:sz w:val="22"/>
          <w:szCs w:val="22"/>
        </w:rPr>
        <w:t xml:space="preserve">LIPEEY, </w:t>
      </w:r>
      <w:r>
        <w:rPr>
          <w:rFonts w:ascii="Arial" w:eastAsia="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2A9A4F0A" w14:textId="0E359EFD" w:rsidR="002B597B" w:rsidRDefault="002B597B" w:rsidP="002B597B">
      <w:pPr>
        <w:spacing w:line="276" w:lineRule="auto"/>
        <w:ind w:left="0" w:right="-142" w:hanging="2"/>
        <w:jc w:val="both"/>
        <w:rPr>
          <w:rFonts w:ascii="Arial" w:eastAsia="Arial" w:hAnsi="Arial" w:cs="Arial"/>
          <w:sz w:val="22"/>
          <w:szCs w:val="22"/>
        </w:rPr>
      </w:pPr>
    </w:p>
    <w:p w14:paraId="6A3A39ED" w14:textId="1B4DA799"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7.- </w:t>
      </w:r>
      <w:r>
        <w:rPr>
          <w:rFonts w:ascii="Arial" w:eastAsia="Arial" w:hAnsi="Arial" w:cs="Arial"/>
          <w:sz w:val="22"/>
          <w:szCs w:val="22"/>
        </w:rPr>
        <w:t xml:space="preserve">Que el artículo 103 de la </w:t>
      </w:r>
      <w:r>
        <w:rPr>
          <w:rFonts w:ascii="Arial" w:eastAsia="Arial" w:hAnsi="Arial" w:cs="Arial"/>
          <w:i/>
          <w:sz w:val="22"/>
          <w:szCs w:val="22"/>
        </w:rPr>
        <w:t>LIPEEY</w:t>
      </w:r>
      <w:r>
        <w:rPr>
          <w:rFonts w:ascii="Arial" w:eastAsia="Arial" w:hAnsi="Arial" w:cs="Arial"/>
          <w:sz w:val="22"/>
          <w:szCs w:val="22"/>
        </w:rPr>
        <w:t>, dispone que la organización de las elecciones locales es una función estatal que</w:t>
      </w:r>
      <w:r>
        <w:rPr>
          <w:rFonts w:ascii="Arial" w:eastAsia="Arial" w:hAnsi="Arial" w:cs="Arial"/>
          <w:b/>
          <w:sz w:val="22"/>
          <w:szCs w:val="22"/>
        </w:rPr>
        <w:t xml:space="preserve"> </w:t>
      </w:r>
      <w:r>
        <w:rPr>
          <w:rFonts w:ascii="Arial" w:eastAsia="Arial" w:hAnsi="Arial" w:cs="Arial"/>
          <w:sz w:val="22"/>
          <w:szCs w:val="22"/>
        </w:rPr>
        <w:t>se realiza con la participación de los partidos políticos y los ciudadanos, en los</w:t>
      </w:r>
      <w:r>
        <w:rPr>
          <w:rFonts w:ascii="Arial" w:eastAsia="Arial" w:hAnsi="Arial" w:cs="Arial"/>
          <w:b/>
          <w:sz w:val="22"/>
          <w:szCs w:val="22"/>
        </w:rPr>
        <w:t xml:space="preserve"> </w:t>
      </w:r>
      <w:r>
        <w:rPr>
          <w:rFonts w:ascii="Arial" w:eastAsia="Arial" w:hAnsi="Arial" w:cs="Arial"/>
          <w:sz w:val="22"/>
          <w:szCs w:val="22"/>
        </w:rPr>
        <w:t>términos de la Constitución, de esa Ley y de los demás ordenamientos aplicables.</w:t>
      </w:r>
    </w:p>
    <w:p w14:paraId="0D235521" w14:textId="1F857D7A" w:rsidR="00E330F3" w:rsidRDefault="00E330F3" w:rsidP="002B597B">
      <w:pPr>
        <w:ind w:left="0" w:right="-142" w:hanging="2"/>
        <w:jc w:val="both"/>
        <w:rPr>
          <w:rFonts w:ascii="Arial" w:eastAsia="Arial" w:hAnsi="Arial" w:cs="Arial"/>
          <w:sz w:val="22"/>
          <w:szCs w:val="22"/>
        </w:rPr>
      </w:pPr>
    </w:p>
    <w:p w14:paraId="5F2B646B" w14:textId="612836ED" w:rsidR="00E330F3" w:rsidRDefault="00E330F3" w:rsidP="003E72CD">
      <w:pPr>
        <w:ind w:left="0" w:right="-142" w:hanging="2"/>
        <w:jc w:val="both"/>
        <w:rPr>
          <w:rFonts w:ascii="Arial" w:eastAsia="Arial" w:hAnsi="Arial" w:cs="Arial"/>
          <w:sz w:val="22"/>
          <w:szCs w:val="22"/>
        </w:rPr>
      </w:pPr>
      <w:r w:rsidRPr="003E72CD">
        <w:rPr>
          <w:rFonts w:ascii="Arial" w:eastAsia="Arial" w:hAnsi="Arial" w:cs="Arial"/>
          <w:b/>
          <w:bCs/>
          <w:sz w:val="22"/>
          <w:szCs w:val="22"/>
        </w:rPr>
        <w:t xml:space="preserve">8.- </w:t>
      </w:r>
      <w:r w:rsidRPr="00E330F3">
        <w:rPr>
          <w:rFonts w:ascii="Arial" w:eastAsia="Arial" w:hAnsi="Arial" w:cs="Arial"/>
          <w:sz w:val="22"/>
          <w:szCs w:val="22"/>
        </w:rPr>
        <w:t>Que mediante el oficio número INE/UTVOPL/010/2020 de fecha trece de enero del año dos mil veintiuno, suscrito por el Mtro. Miguel Ángel Patiño Arroyo, Director de la Unidad Técnica de Vinculación con los Organismos Públicos Locales del INE, por el que remit</w:t>
      </w:r>
      <w:r w:rsidR="003E72CD">
        <w:rPr>
          <w:rFonts w:ascii="Arial" w:eastAsia="Arial" w:hAnsi="Arial" w:cs="Arial"/>
          <w:sz w:val="22"/>
          <w:szCs w:val="22"/>
        </w:rPr>
        <w:t>ió</w:t>
      </w:r>
      <w:r w:rsidRPr="00E330F3">
        <w:rPr>
          <w:rFonts w:ascii="Arial" w:eastAsia="Arial" w:hAnsi="Arial" w:cs="Arial"/>
          <w:sz w:val="22"/>
          <w:szCs w:val="22"/>
        </w:rPr>
        <w:t xml:space="preserve"> el Acuerdo INE/CCOE003/2021, por el que se aprueba la actualización a las bases generales para regular el desarrollo de las Sesiones de los Cómputos en las elecciones locales; aprobado en sesión extraordinaria de la Comisión de Capacitación y Organización Electoral del Instituto Nacional Electoral, celebrada el once de enero del año en curso.</w:t>
      </w:r>
      <w:r w:rsidRPr="00E330F3">
        <w:rPr>
          <w:rFonts w:ascii="Arial" w:eastAsia="Arial" w:hAnsi="Arial" w:cs="Arial"/>
          <w:sz w:val="22"/>
          <w:szCs w:val="22"/>
        </w:rPr>
        <w:cr/>
      </w:r>
    </w:p>
    <w:p w14:paraId="67E0BEB0" w14:textId="77777777" w:rsidR="003E72CD" w:rsidRPr="003E72CD" w:rsidRDefault="003E72CD" w:rsidP="005759C7">
      <w:pPr>
        <w:ind w:left="0" w:right="-142" w:hanging="2"/>
        <w:jc w:val="both"/>
        <w:rPr>
          <w:rFonts w:ascii="Arial" w:eastAsia="Arial" w:hAnsi="Arial" w:cs="Arial"/>
          <w:sz w:val="22"/>
          <w:szCs w:val="22"/>
        </w:rPr>
      </w:pPr>
      <w:r w:rsidRPr="003E72CD">
        <w:rPr>
          <w:rFonts w:ascii="Arial" w:eastAsia="Arial" w:hAnsi="Arial" w:cs="Arial"/>
          <w:b/>
          <w:bCs/>
          <w:sz w:val="22"/>
          <w:szCs w:val="22"/>
        </w:rPr>
        <w:t>9.-</w:t>
      </w:r>
      <w:r>
        <w:rPr>
          <w:rFonts w:ascii="Arial" w:eastAsia="Arial" w:hAnsi="Arial" w:cs="Arial"/>
          <w:sz w:val="22"/>
          <w:szCs w:val="22"/>
        </w:rPr>
        <w:t xml:space="preserve"> </w:t>
      </w:r>
      <w:r w:rsidRPr="003E72CD">
        <w:rPr>
          <w:rFonts w:ascii="Arial" w:eastAsia="Arial" w:hAnsi="Arial" w:cs="Arial"/>
          <w:sz w:val="22"/>
          <w:szCs w:val="22"/>
        </w:rPr>
        <w:t xml:space="preserve">El proceso de planeación para el desarrollo de los cómputos distritales y municipales está </w:t>
      </w:r>
    </w:p>
    <w:p w14:paraId="5AE14924" w14:textId="0EF15D4D" w:rsidR="002B597B" w:rsidRDefault="00732387" w:rsidP="005759C7">
      <w:pPr>
        <w:ind w:left="0" w:right="-142" w:hanging="2"/>
        <w:jc w:val="both"/>
        <w:rPr>
          <w:rFonts w:ascii="Arial" w:eastAsia="Arial" w:hAnsi="Arial" w:cs="Arial"/>
          <w:sz w:val="22"/>
          <w:szCs w:val="22"/>
        </w:rPr>
      </w:pPr>
      <w:r w:rsidRPr="003E72CD">
        <w:rPr>
          <w:rFonts w:ascii="Arial" w:eastAsia="Arial" w:hAnsi="Arial" w:cs="Arial"/>
          <w:sz w:val="22"/>
          <w:szCs w:val="22"/>
        </w:rPr>
        <w:t>Orientado</w:t>
      </w:r>
      <w:r w:rsidR="003E72CD" w:rsidRPr="003E72CD">
        <w:rPr>
          <w:rFonts w:ascii="Arial" w:eastAsia="Arial" w:hAnsi="Arial" w:cs="Arial"/>
          <w:sz w:val="22"/>
          <w:szCs w:val="22"/>
        </w:rPr>
        <w:t xml:space="preserve"> a anticipar los diversos escenarios que pudieran presentarse en las sedes de los </w:t>
      </w:r>
      <w:r w:rsidR="005759C7" w:rsidRPr="003E72CD">
        <w:rPr>
          <w:rFonts w:ascii="Arial" w:eastAsia="Arial" w:hAnsi="Arial" w:cs="Arial"/>
          <w:sz w:val="22"/>
          <w:szCs w:val="22"/>
        </w:rPr>
        <w:t>Consejos</w:t>
      </w:r>
      <w:r w:rsidR="005759C7">
        <w:rPr>
          <w:rFonts w:ascii="Arial" w:eastAsia="Arial" w:hAnsi="Arial" w:cs="Arial"/>
          <w:sz w:val="22"/>
          <w:szCs w:val="22"/>
        </w:rPr>
        <w:t xml:space="preserve"> Municipales y D</w:t>
      </w:r>
      <w:r w:rsidR="003E72CD" w:rsidRPr="003E72CD">
        <w:rPr>
          <w:rFonts w:ascii="Arial" w:eastAsia="Arial" w:hAnsi="Arial" w:cs="Arial"/>
          <w:sz w:val="22"/>
          <w:szCs w:val="22"/>
        </w:rPr>
        <w:t>istritales del Instituto, e incluye las medidas pertinentes a fin de contar con los recursos necesarios ante la posibilidad de realizar recuentos parciales o totales de la votación de las casillas instaladas en el distrito el</w:t>
      </w:r>
      <w:r w:rsidR="005759C7">
        <w:rPr>
          <w:rFonts w:ascii="Arial" w:eastAsia="Arial" w:hAnsi="Arial" w:cs="Arial"/>
          <w:sz w:val="22"/>
          <w:szCs w:val="22"/>
        </w:rPr>
        <w:t>ectoral o municipio respectivo.</w:t>
      </w:r>
    </w:p>
    <w:p w14:paraId="65E4853C" w14:textId="0AD83D78" w:rsidR="002B597B" w:rsidRDefault="002B597B" w:rsidP="002B597B">
      <w:pPr>
        <w:ind w:left="0" w:right="-142" w:hanging="2"/>
        <w:jc w:val="both"/>
        <w:rPr>
          <w:rFonts w:ascii="Arial" w:eastAsia="Arial" w:hAnsi="Arial" w:cs="Arial"/>
          <w:sz w:val="22"/>
          <w:szCs w:val="22"/>
        </w:rPr>
      </w:pPr>
    </w:p>
    <w:p w14:paraId="24BAE2F0" w14:textId="64BF2E4F" w:rsidR="002B597B"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10</w:t>
      </w:r>
      <w:r w:rsidR="002B597B" w:rsidRPr="002B597B">
        <w:rPr>
          <w:rFonts w:ascii="Arial" w:eastAsia="Arial" w:hAnsi="Arial" w:cs="Arial"/>
          <w:b/>
          <w:bCs/>
          <w:sz w:val="22"/>
          <w:szCs w:val="22"/>
        </w:rPr>
        <w:t>.-</w:t>
      </w:r>
      <w:r w:rsidR="002B597B">
        <w:rPr>
          <w:rFonts w:ascii="Arial" w:eastAsia="Arial" w:hAnsi="Arial" w:cs="Arial"/>
          <w:sz w:val="22"/>
          <w:szCs w:val="22"/>
        </w:rPr>
        <w:t xml:space="preserve"> Que acorde al artículo 12 de los Lineamientos para el cómputo en los Consejos Distritales y Municipales en el Estado de Yucatán en el Proceso Electoral Ordinario 2020-2021, el </w:t>
      </w:r>
      <w:r w:rsidR="002B597B" w:rsidRPr="002B597B">
        <w:rPr>
          <w:rFonts w:ascii="Arial" w:eastAsia="Arial" w:hAnsi="Arial" w:cs="Arial"/>
          <w:sz w:val="22"/>
          <w:szCs w:val="22"/>
        </w:rPr>
        <w:t>proceso de planeación incluirá la logística y las medidas de seguridad, correspondientes a la habilitación de los espacios disponibles, al interior o anexos al inmueble del Consejo respectivo, para la realización de los recuentos, así como para garantizar el traslado oportuno y seguro de los paquetes electorales.</w:t>
      </w:r>
    </w:p>
    <w:p w14:paraId="68910F8B" w14:textId="200E30B3" w:rsidR="003E72CD" w:rsidRDefault="003E72CD" w:rsidP="002B597B">
      <w:pPr>
        <w:ind w:left="0" w:right="-142" w:hanging="2"/>
        <w:jc w:val="both"/>
        <w:rPr>
          <w:rFonts w:ascii="Arial" w:eastAsia="Arial" w:hAnsi="Arial" w:cs="Arial"/>
          <w:sz w:val="22"/>
          <w:szCs w:val="22"/>
        </w:rPr>
      </w:pPr>
    </w:p>
    <w:p w14:paraId="5B6F0E67" w14:textId="20C71D51" w:rsidR="003E72CD"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11</w:t>
      </w:r>
      <w:r w:rsidR="003E72CD" w:rsidRPr="003E72CD">
        <w:rPr>
          <w:rFonts w:ascii="Arial" w:eastAsia="Arial" w:hAnsi="Arial" w:cs="Arial"/>
          <w:b/>
          <w:bCs/>
          <w:sz w:val="22"/>
          <w:szCs w:val="22"/>
        </w:rPr>
        <w:t>.-</w:t>
      </w:r>
      <w:r w:rsidR="003E72CD">
        <w:rPr>
          <w:rFonts w:ascii="Arial" w:eastAsia="Arial" w:hAnsi="Arial" w:cs="Arial"/>
          <w:sz w:val="22"/>
          <w:szCs w:val="22"/>
        </w:rPr>
        <w:t xml:space="preserve"> Que este Consejo Municipal, por el número de paquetes a recibir,</w:t>
      </w:r>
      <w:r w:rsidR="00505209">
        <w:rPr>
          <w:rFonts w:ascii="Arial" w:eastAsia="Arial" w:hAnsi="Arial" w:cs="Arial"/>
          <w:sz w:val="22"/>
          <w:szCs w:val="22"/>
        </w:rPr>
        <w:t xml:space="preserve"> efectuó la determinación del posible escenario</w:t>
      </w:r>
      <w:r w:rsidR="003E72CD">
        <w:rPr>
          <w:rFonts w:ascii="Arial" w:eastAsia="Arial" w:hAnsi="Arial" w:cs="Arial"/>
          <w:sz w:val="22"/>
          <w:szCs w:val="22"/>
        </w:rPr>
        <w:t xml:space="preserve"> de cómputo a pre</w:t>
      </w:r>
      <w:r w:rsidR="006662FD">
        <w:rPr>
          <w:rFonts w:ascii="Arial" w:eastAsia="Arial" w:hAnsi="Arial" w:cs="Arial"/>
          <w:sz w:val="22"/>
          <w:szCs w:val="22"/>
        </w:rPr>
        <w:t>sentarse, conforme a la siguiente tabla:</w:t>
      </w:r>
    </w:p>
    <w:p w14:paraId="7E5E6B2F" w14:textId="0742E197" w:rsidR="006662FD" w:rsidRDefault="006662FD" w:rsidP="002B597B">
      <w:pPr>
        <w:ind w:left="0" w:right="-142" w:hanging="2"/>
        <w:jc w:val="both"/>
        <w:rPr>
          <w:rFonts w:ascii="Arial" w:eastAsia="Arial" w:hAnsi="Arial" w:cs="Arial"/>
          <w:sz w:val="22"/>
          <w:szCs w:val="22"/>
        </w:rPr>
      </w:pPr>
    </w:p>
    <w:tbl>
      <w:tblPr>
        <w:tblStyle w:val="Tablaconcuadrcula"/>
        <w:tblW w:w="8902" w:type="dxa"/>
        <w:tblLook w:val="04A0" w:firstRow="1" w:lastRow="0" w:firstColumn="1" w:lastColumn="0" w:noHBand="0" w:noVBand="1"/>
      </w:tblPr>
      <w:tblGrid>
        <w:gridCol w:w="4569"/>
        <w:gridCol w:w="4333"/>
      </w:tblGrid>
      <w:tr w:rsidR="006662FD" w14:paraId="7CDC8A27" w14:textId="77777777" w:rsidTr="008F0D68">
        <w:trPr>
          <w:trHeight w:val="282"/>
        </w:trPr>
        <w:tc>
          <w:tcPr>
            <w:tcW w:w="8902" w:type="dxa"/>
            <w:gridSpan w:val="2"/>
          </w:tcPr>
          <w:p w14:paraId="71419ACC" w14:textId="5B9861C9" w:rsidR="006662FD" w:rsidRPr="006662FD" w:rsidRDefault="006662FD" w:rsidP="006662FD">
            <w:pPr>
              <w:ind w:leftChars="0" w:left="0" w:right="-142" w:firstLineChars="0" w:firstLine="0"/>
              <w:jc w:val="center"/>
              <w:rPr>
                <w:rFonts w:ascii="Arial" w:eastAsia="Arial" w:hAnsi="Arial" w:cs="Arial"/>
                <w:b/>
                <w:bCs/>
                <w:sz w:val="22"/>
                <w:szCs w:val="22"/>
              </w:rPr>
            </w:pPr>
            <w:r w:rsidRPr="006662FD">
              <w:rPr>
                <w:rFonts w:ascii="Arial" w:eastAsia="Arial" w:hAnsi="Arial" w:cs="Arial"/>
                <w:b/>
                <w:bCs/>
                <w:sz w:val="22"/>
                <w:szCs w:val="22"/>
              </w:rPr>
              <w:t xml:space="preserve">CONSEJO MUNICIPAL DE </w:t>
            </w:r>
            <w:r w:rsidR="00732387" w:rsidRPr="008F0D68">
              <w:rPr>
                <w:rFonts w:ascii="Arial" w:eastAsia="Arial" w:hAnsi="Arial" w:cs="Arial"/>
                <w:b/>
                <w:bCs/>
                <w:sz w:val="22"/>
                <w:szCs w:val="22"/>
              </w:rPr>
              <w:t>OPICHEN</w:t>
            </w:r>
          </w:p>
        </w:tc>
      </w:tr>
      <w:tr w:rsidR="00933E4A" w14:paraId="4B540ABD" w14:textId="77777777" w:rsidTr="008F0D68">
        <w:trPr>
          <w:trHeight w:val="472"/>
        </w:trPr>
        <w:tc>
          <w:tcPr>
            <w:tcW w:w="4569" w:type="dxa"/>
            <w:vAlign w:val="center"/>
          </w:tcPr>
          <w:p w14:paraId="33ACF8B9" w14:textId="3A9B4F26" w:rsidR="00933E4A" w:rsidRPr="006662FD" w:rsidRDefault="00933E4A" w:rsidP="008F0D68">
            <w:pPr>
              <w:ind w:leftChars="0" w:left="0" w:right="-142" w:firstLineChars="0" w:firstLine="0"/>
              <w:jc w:val="center"/>
              <w:rPr>
                <w:rFonts w:ascii="Arial" w:eastAsia="Arial" w:hAnsi="Arial" w:cs="Arial"/>
                <w:b/>
                <w:bCs/>
                <w:sz w:val="22"/>
                <w:szCs w:val="22"/>
              </w:rPr>
            </w:pPr>
            <w:r w:rsidRPr="006662FD">
              <w:rPr>
                <w:rFonts w:ascii="Arial" w:eastAsia="Arial" w:hAnsi="Arial" w:cs="Arial"/>
                <w:b/>
                <w:bCs/>
                <w:sz w:val="22"/>
                <w:szCs w:val="22"/>
              </w:rPr>
              <w:t>PROYECCIÓN DE PAQUETES A RECIBIR</w:t>
            </w:r>
          </w:p>
        </w:tc>
        <w:tc>
          <w:tcPr>
            <w:tcW w:w="4333" w:type="dxa"/>
            <w:vAlign w:val="center"/>
          </w:tcPr>
          <w:p w14:paraId="0DCEA31B" w14:textId="0593C6A9" w:rsidR="00933E4A" w:rsidRDefault="008F0D68" w:rsidP="008F0D68">
            <w:pPr>
              <w:ind w:leftChars="0" w:left="0" w:right="-142" w:firstLineChars="0" w:firstLine="0"/>
              <w:jc w:val="center"/>
              <w:rPr>
                <w:rFonts w:ascii="Arial" w:eastAsia="Arial" w:hAnsi="Arial" w:cs="Arial"/>
                <w:sz w:val="22"/>
                <w:szCs w:val="22"/>
              </w:rPr>
            </w:pPr>
            <w:r>
              <w:rPr>
                <w:rFonts w:ascii="Arial" w:eastAsia="Arial" w:hAnsi="Arial" w:cs="Arial"/>
                <w:sz w:val="22"/>
                <w:szCs w:val="22"/>
              </w:rPr>
              <w:t>8 (Ocho)</w:t>
            </w:r>
          </w:p>
        </w:tc>
      </w:tr>
      <w:tr w:rsidR="00933E4A" w14:paraId="55C69A88" w14:textId="77777777" w:rsidTr="008F0D68">
        <w:trPr>
          <w:trHeight w:val="846"/>
        </w:trPr>
        <w:tc>
          <w:tcPr>
            <w:tcW w:w="4569" w:type="dxa"/>
            <w:vAlign w:val="center"/>
          </w:tcPr>
          <w:p w14:paraId="722CDCE2" w14:textId="3B5C71B9" w:rsidR="00933E4A" w:rsidRPr="006662FD" w:rsidRDefault="00933E4A" w:rsidP="008F0D68">
            <w:pPr>
              <w:ind w:leftChars="0" w:left="0" w:right="-142" w:firstLineChars="0" w:firstLine="0"/>
              <w:jc w:val="center"/>
              <w:rPr>
                <w:rFonts w:ascii="Arial" w:eastAsia="Arial" w:hAnsi="Arial" w:cs="Arial"/>
                <w:b/>
                <w:bCs/>
                <w:sz w:val="22"/>
                <w:szCs w:val="22"/>
              </w:rPr>
            </w:pPr>
            <w:r w:rsidRPr="006662FD">
              <w:rPr>
                <w:rFonts w:ascii="Arial" w:eastAsia="Arial" w:hAnsi="Arial" w:cs="Arial"/>
                <w:b/>
                <w:bCs/>
                <w:sz w:val="22"/>
                <w:szCs w:val="22"/>
              </w:rPr>
              <w:t>GRUPOS DE TRABAJO</w:t>
            </w:r>
            <w:r>
              <w:rPr>
                <w:rFonts w:ascii="Arial" w:eastAsia="Arial" w:hAnsi="Arial" w:cs="Arial"/>
                <w:b/>
                <w:bCs/>
                <w:sz w:val="22"/>
                <w:szCs w:val="22"/>
              </w:rPr>
              <w:t xml:space="preserve"> A CONFORMAR</w:t>
            </w:r>
          </w:p>
        </w:tc>
        <w:tc>
          <w:tcPr>
            <w:tcW w:w="4333" w:type="dxa"/>
            <w:vAlign w:val="center"/>
          </w:tcPr>
          <w:p w14:paraId="3E22BD57" w14:textId="7F0CBCE1" w:rsidR="00933E4A" w:rsidRPr="006662FD" w:rsidRDefault="008F0D68" w:rsidP="008F0D68">
            <w:pPr>
              <w:ind w:leftChars="0" w:left="0" w:right="-142" w:firstLineChars="0" w:firstLine="0"/>
              <w:jc w:val="center"/>
              <w:rPr>
                <w:rFonts w:ascii="Arial" w:eastAsia="Arial" w:hAnsi="Arial" w:cs="Arial"/>
                <w:sz w:val="22"/>
                <w:szCs w:val="22"/>
              </w:rPr>
            </w:pPr>
            <w:r>
              <w:rPr>
                <w:rFonts w:ascii="Arial" w:eastAsia="Arial" w:hAnsi="Arial" w:cs="Arial"/>
                <w:sz w:val="22"/>
                <w:szCs w:val="22"/>
              </w:rPr>
              <w:t>NINGUNO</w:t>
            </w:r>
          </w:p>
        </w:tc>
      </w:tr>
      <w:tr w:rsidR="00933E4A" w14:paraId="26C7EFF3" w14:textId="77777777" w:rsidTr="008F0D68">
        <w:trPr>
          <w:trHeight w:val="564"/>
        </w:trPr>
        <w:tc>
          <w:tcPr>
            <w:tcW w:w="4569" w:type="dxa"/>
            <w:vAlign w:val="center"/>
          </w:tcPr>
          <w:p w14:paraId="3F232AC6" w14:textId="64839E9F" w:rsidR="00933E4A" w:rsidRPr="006662FD" w:rsidRDefault="00933E4A" w:rsidP="008F0D68">
            <w:pPr>
              <w:ind w:leftChars="0" w:left="0" w:right="-142" w:firstLineChars="0" w:firstLine="0"/>
              <w:jc w:val="center"/>
              <w:rPr>
                <w:rFonts w:ascii="Arial" w:eastAsia="Arial" w:hAnsi="Arial" w:cs="Arial"/>
                <w:b/>
                <w:bCs/>
                <w:sz w:val="22"/>
                <w:szCs w:val="22"/>
              </w:rPr>
            </w:pPr>
            <w:r w:rsidRPr="006662FD">
              <w:rPr>
                <w:rFonts w:ascii="Arial" w:eastAsia="Arial" w:hAnsi="Arial" w:cs="Arial"/>
                <w:b/>
                <w:bCs/>
                <w:sz w:val="22"/>
                <w:szCs w:val="22"/>
              </w:rPr>
              <w:t>PUNTOS DE RECUENTO</w:t>
            </w:r>
            <w:r>
              <w:rPr>
                <w:rFonts w:ascii="Arial" w:eastAsia="Arial" w:hAnsi="Arial" w:cs="Arial"/>
                <w:b/>
                <w:bCs/>
                <w:sz w:val="22"/>
                <w:szCs w:val="22"/>
              </w:rPr>
              <w:t xml:space="preserve"> A INSTALAR</w:t>
            </w:r>
          </w:p>
        </w:tc>
        <w:tc>
          <w:tcPr>
            <w:tcW w:w="4333" w:type="dxa"/>
            <w:vAlign w:val="center"/>
          </w:tcPr>
          <w:p w14:paraId="432CBFD4" w14:textId="47ED8B7B" w:rsidR="00933E4A" w:rsidRDefault="00933E4A" w:rsidP="008F0D68">
            <w:pPr>
              <w:ind w:leftChars="0" w:left="0" w:right="-142" w:firstLineChars="0" w:firstLine="0"/>
              <w:jc w:val="center"/>
              <w:rPr>
                <w:rFonts w:ascii="Arial" w:eastAsia="Arial" w:hAnsi="Arial" w:cs="Arial"/>
                <w:sz w:val="22"/>
                <w:szCs w:val="22"/>
              </w:rPr>
            </w:pPr>
            <w:r>
              <w:rPr>
                <w:rFonts w:ascii="Arial" w:eastAsia="Arial" w:hAnsi="Arial" w:cs="Arial"/>
                <w:sz w:val="22"/>
                <w:szCs w:val="22"/>
              </w:rPr>
              <w:t>NINGUNO.</w:t>
            </w:r>
          </w:p>
        </w:tc>
      </w:tr>
    </w:tbl>
    <w:p w14:paraId="2BD5068B" w14:textId="77777777" w:rsidR="006662FD" w:rsidRDefault="006662FD" w:rsidP="002B597B">
      <w:pPr>
        <w:ind w:left="0" w:right="-142" w:hanging="2"/>
        <w:jc w:val="both"/>
        <w:rPr>
          <w:rFonts w:ascii="Arial" w:eastAsia="Arial" w:hAnsi="Arial" w:cs="Arial"/>
          <w:sz w:val="22"/>
          <w:szCs w:val="22"/>
        </w:rPr>
      </w:pPr>
    </w:p>
    <w:p w14:paraId="21C81B3C" w14:textId="14C9812D" w:rsidR="00C8013E" w:rsidRDefault="00C8013E" w:rsidP="002B597B">
      <w:pPr>
        <w:ind w:left="0" w:right="-142" w:hanging="2"/>
        <w:jc w:val="both"/>
        <w:rPr>
          <w:rFonts w:ascii="Arial" w:eastAsia="Arial" w:hAnsi="Arial" w:cs="Arial"/>
          <w:sz w:val="22"/>
          <w:szCs w:val="22"/>
        </w:rPr>
      </w:pPr>
    </w:p>
    <w:p w14:paraId="116D4D8E" w14:textId="057EDD94" w:rsidR="00C8013E"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12</w:t>
      </w:r>
      <w:r w:rsidR="00C8013E" w:rsidRPr="00C8013E">
        <w:rPr>
          <w:rFonts w:ascii="Arial" w:eastAsia="Arial" w:hAnsi="Arial" w:cs="Arial"/>
          <w:b/>
          <w:bCs/>
          <w:sz w:val="22"/>
          <w:szCs w:val="22"/>
        </w:rPr>
        <w:t>.-</w:t>
      </w:r>
      <w:r w:rsidR="00C8013E">
        <w:rPr>
          <w:rFonts w:ascii="Arial" w:eastAsia="Arial" w:hAnsi="Arial" w:cs="Arial"/>
          <w:sz w:val="22"/>
          <w:szCs w:val="22"/>
        </w:rPr>
        <w:t xml:space="preserve"> Para garantizar el corre</w:t>
      </w:r>
      <w:r w:rsidR="002042AA">
        <w:rPr>
          <w:rFonts w:ascii="Arial" w:eastAsia="Arial" w:hAnsi="Arial" w:cs="Arial"/>
          <w:sz w:val="22"/>
          <w:szCs w:val="22"/>
        </w:rPr>
        <w:t xml:space="preserve">cto desarrollo del escenario planteado para el cómputo </w:t>
      </w:r>
      <w:r w:rsidR="00C8013E">
        <w:rPr>
          <w:rFonts w:ascii="Arial" w:eastAsia="Arial" w:hAnsi="Arial" w:cs="Arial"/>
          <w:sz w:val="22"/>
          <w:szCs w:val="22"/>
        </w:rPr>
        <w:t xml:space="preserve">de los </w:t>
      </w:r>
      <w:r w:rsidR="00C8013E">
        <w:rPr>
          <w:rFonts w:ascii="Arial" w:eastAsia="Arial" w:hAnsi="Arial" w:cs="Arial"/>
          <w:sz w:val="22"/>
          <w:szCs w:val="22"/>
        </w:rPr>
        <w:lastRenderedPageBreak/>
        <w:t>paquetes electorales a cargo de este Consejo Municipal, este debe determinar la previsión de espacios para dicho fin</w:t>
      </w:r>
      <w:r w:rsidR="002E0238">
        <w:rPr>
          <w:rFonts w:ascii="Arial" w:eastAsia="Arial" w:hAnsi="Arial" w:cs="Arial"/>
          <w:sz w:val="22"/>
          <w:szCs w:val="22"/>
        </w:rPr>
        <w:t>, los cuales asegurarán el ad</w:t>
      </w:r>
      <w:r w:rsidR="002042AA">
        <w:rPr>
          <w:rFonts w:ascii="Arial" w:eastAsia="Arial" w:hAnsi="Arial" w:cs="Arial"/>
          <w:sz w:val="22"/>
          <w:szCs w:val="22"/>
        </w:rPr>
        <w:t xml:space="preserve">ecuado desempeño de las labores </w:t>
      </w:r>
      <w:r w:rsidR="002E0238">
        <w:rPr>
          <w:rFonts w:ascii="Arial" w:eastAsia="Arial" w:hAnsi="Arial" w:cs="Arial"/>
          <w:sz w:val="22"/>
          <w:szCs w:val="22"/>
        </w:rPr>
        <w:t>y otorgarán de seguridad y certeza a estos.</w:t>
      </w:r>
    </w:p>
    <w:p w14:paraId="0193C781" w14:textId="77777777" w:rsidR="002E0238" w:rsidRDefault="002E0238" w:rsidP="00EC120F">
      <w:pPr>
        <w:ind w:leftChars="0" w:left="0" w:right="-142" w:firstLineChars="0" w:firstLine="0"/>
        <w:jc w:val="both"/>
        <w:rPr>
          <w:rFonts w:ascii="Arial" w:eastAsia="Arial" w:hAnsi="Arial" w:cs="Arial"/>
          <w:sz w:val="22"/>
          <w:szCs w:val="22"/>
        </w:rPr>
      </w:pPr>
    </w:p>
    <w:p w14:paraId="288B44BE" w14:textId="1D97E327" w:rsidR="002B597B" w:rsidRDefault="003E72CD" w:rsidP="002B597B">
      <w:pPr>
        <w:ind w:left="0" w:right="-142" w:hanging="2"/>
        <w:jc w:val="both"/>
        <w:rPr>
          <w:rFonts w:ascii="Arial" w:eastAsia="Arial" w:hAnsi="Arial" w:cs="Arial"/>
          <w:sz w:val="22"/>
          <w:szCs w:val="22"/>
        </w:rPr>
      </w:pPr>
      <w:r>
        <w:rPr>
          <w:rFonts w:ascii="Arial" w:eastAsia="Arial" w:hAnsi="Arial" w:cs="Arial"/>
          <w:sz w:val="22"/>
          <w:szCs w:val="22"/>
        </w:rPr>
        <w:t>En virtud de los antecedentes, fundamentos y consideraciones anteriores, este Consejo emite el siguiente:</w:t>
      </w:r>
    </w:p>
    <w:p w14:paraId="4E2950B9" w14:textId="220AACA4" w:rsidR="003E72CD" w:rsidRDefault="003E72CD" w:rsidP="002B597B">
      <w:pPr>
        <w:ind w:left="0" w:right="-142" w:hanging="2"/>
        <w:jc w:val="both"/>
        <w:rPr>
          <w:rFonts w:ascii="Arial" w:eastAsia="Arial" w:hAnsi="Arial" w:cs="Arial"/>
          <w:sz w:val="22"/>
          <w:szCs w:val="22"/>
        </w:rPr>
      </w:pPr>
    </w:p>
    <w:p w14:paraId="0E8DC47B" w14:textId="21EC5518" w:rsidR="003E72CD" w:rsidRPr="003E72CD" w:rsidRDefault="003E72CD" w:rsidP="003E72CD">
      <w:pPr>
        <w:ind w:left="0" w:right="-142" w:hanging="2"/>
        <w:jc w:val="center"/>
        <w:rPr>
          <w:rFonts w:ascii="Arial" w:eastAsia="Arial" w:hAnsi="Arial" w:cs="Arial"/>
          <w:b/>
          <w:bCs/>
          <w:sz w:val="22"/>
          <w:szCs w:val="22"/>
        </w:rPr>
      </w:pPr>
      <w:r w:rsidRPr="003E72CD">
        <w:rPr>
          <w:rFonts w:ascii="Arial" w:eastAsia="Arial" w:hAnsi="Arial" w:cs="Arial"/>
          <w:b/>
          <w:bCs/>
          <w:sz w:val="22"/>
          <w:szCs w:val="22"/>
        </w:rPr>
        <w:t>ACUERDO</w:t>
      </w:r>
    </w:p>
    <w:p w14:paraId="3A2115AB" w14:textId="66F213BA" w:rsidR="002B597B" w:rsidRDefault="002B597B" w:rsidP="002B597B">
      <w:pPr>
        <w:spacing w:line="276" w:lineRule="auto"/>
        <w:ind w:left="0" w:right="-142" w:hanging="2"/>
        <w:jc w:val="both"/>
        <w:rPr>
          <w:rFonts w:ascii="Arial" w:eastAsia="Arial" w:hAnsi="Arial" w:cs="Arial"/>
          <w:sz w:val="22"/>
          <w:szCs w:val="22"/>
        </w:rPr>
      </w:pPr>
    </w:p>
    <w:p w14:paraId="6FEBA820" w14:textId="19E22C23" w:rsidR="003E72CD" w:rsidRDefault="003E72CD" w:rsidP="002B597B">
      <w:pPr>
        <w:spacing w:line="276" w:lineRule="auto"/>
        <w:ind w:left="0" w:right="-142" w:hanging="2"/>
        <w:jc w:val="both"/>
        <w:rPr>
          <w:rFonts w:ascii="Arial" w:eastAsia="Arial" w:hAnsi="Arial" w:cs="Arial"/>
          <w:sz w:val="22"/>
          <w:szCs w:val="22"/>
        </w:rPr>
      </w:pPr>
      <w:r w:rsidRPr="003E72CD">
        <w:rPr>
          <w:rFonts w:ascii="Arial" w:eastAsia="Arial" w:hAnsi="Arial" w:cs="Arial"/>
          <w:b/>
          <w:bCs/>
          <w:sz w:val="22"/>
          <w:szCs w:val="22"/>
        </w:rPr>
        <w:t>PRIMERO.-</w:t>
      </w:r>
      <w:r>
        <w:rPr>
          <w:rFonts w:ascii="Arial" w:eastAsia="Arial" w:hAnsi="Arial" w:cs="Arial"/>
          <w:sz w:val="22"/>
          <w:szCs w:val="22"/>
        </w:rPr>
        <w:t xml:space="preserve"> Se aprueba la previsió</w:t>
      </w:r>
      <w:r w:rsidR="002042AA">
        <w:rPr>
          <w:rFonts w:ascii="Arial" w:eastAsia="Arial" w:hAnsi="Arial" w:cs="Arial"/>
          <w:sz w:val="22"/>
          <w:szCs w:val="22"/>
        </w:rPr>
        <w:t xml:space="preserve">n de espacios para el escenario de cómputo planteado en el considerando once del presente acuerdo, </w:t>
      </w:r>
      <w:r>
        <w:rPr>
          <w:rFonts w:ascii="Arial" w:eastAsia="Arial" w:hAnsi="Arial" w:cs="Arial"/>
          <w:sz w:val="22"/>
          <w:szCs w:val="22"/>
        </w:rPr>
        <w:t xml:space="preserve">a cargo de este Consejo Municipal,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Pr>
          <w:rFonts w:ascii="Arial" w:eastAsia="Arial" w:hAnsi="Arial" w:cs="Arial"/>
          <w:sz w:val="22"/>
          <w:szCs w:val="22"/>
        </w:rPr>
        <w:t>la cual se anexa al presente como Anexo 1</w:t>
      </w:r>
      <w:r w:rsidR="009A3D63">
        <w:rPr>
          <w:rFonts w:ascii="Arial" w:eastAsia="Arial" w:hAnsi="Arial" w:cs="Arial"/>
          <w:sz w:val="22"/>
          <w:szCs w:val="22"/>
        </w:rPr>
        <w:t>, formando este parte integral del mismo</w:t>
      </w:r>
      <w:r>
        <w:rPr>
          <w:rFonts w:ascii="Arial" w:eastAsia="Arial" w:hAnsi="Arial" w:cs="Arial"/>
          <w:sz w:val="22"/>
          <w:szCs w:val="22"/>
        </w:rPr>
        <w:t>.</w:t>
      </w:r>
    </w:p>
    <w:p w14:paraId="04F9B9B4" w14:textId="7B55D580" w:rsidR="003E72CD" w:rsidRDefault="003E72CD" w:rsidP="002B597B">
      <w:pPr>
        <w:spacing w:line="276" w:lineRule="auto"/>
        <w:ind w:left="0" w:right="-142" w:hanging="2"/>
        <w:jc w:val="both"/>
        <w:rPr>
          <w:rFonts w:ascii="Arial" w:eastAsia="Arial" w:hAnsi="Arial" w:cs="Arial"/>
          <w:sz w:val="22"/>
          <w:szCs w:val="22"/>
        </w:rPr>
      </w:pPr>
    </w:p>
    <w:p w14:paraId="26EC88A9" w14:textId="0E3A9FB9" w:rsidR="003E72CD" w:rsidRDefault="003E72CD" w:rsidP="002B597B">
      <w:pPr>
        <w:spacing w:line="276" w:lineRule="auto"/>
        <w:ind w:left="0" w:right="-142" w:hanging="2"/>
        <w:jc w:val="both"/>
        <w:rPr>
          <w:rFonts w:ascii="Arial" w:eastAsia="Arial" w:hAnsi="Arial" w:cs="Arial"/>
          <w:sz w:val="22"/>
          <w:szCs w:val="22"/>
        </w:rPr>
      </w:pPr>
      <w:r w:rsidRPr="003E72CD">
        <w:rPr>
          <w:rFonts w:ascii="Arial" w:eastAsia="Arial" w:hAnsi="Arial" w:cs="Arial"/>
          <w:b/>
          <w:bCs/>
          <w:sz w:val="22"/>
          <w:szCs w:val="22"/>
        </w:rPr>
        <w:t>SEGUNDO.-</w:t>
      </w:r>
      <w:r>
        <w:rPr>
          <w:rFonts w:ascii="Arial" w:eastAsia="Arial" w:hAnsi="Arial" w:cs="Arial"/>
          <w:sz w:val="22"/>
          <w:szCs w:val="22"/>
        </w:rPr>
        <w:t xml:space="preserve"> Se aprueba la logística y medidas de seguridad que se utilizarán para el resguardo y traslado de los paquetes electorales a cargo de este Consejo</w:t>
      </w:r>
      <w:r w:rsidR="00485955">
        <w:rPr>
          <w:rFonts w:ascii="Arial" w:eastAsia="Arial" w:hAnsi="Arial" w:cs="Arial"/>
          <w:sz w:val="22"/>
          <w:szCs w:val="22"/>
        </w:rPr>
        <w:t xml:space="preserve">,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sidR="00485955">
        <w:rPr>
          <w:rFonts w:ascii="Arial" w:eastAsia="Arial" w:hAnsi="Arial" w:cs="Arial"/>
          <w:sz w:val="22"/>
          <w:szCs w:val="22"/>
        </w:rPr>
        <w:t>las cuales se adjuntan al presente como Anexo 2</w:t>
      </w:r>
      <w:r w:rsidR="009A3D63">
        <w:rPr>
          <w:rFonts w:ascii="Arial" w:eastAsia="Arial" w:hAnsi="Arial" w:cs="Arial"/>
          <w:sz w:val="22"/>
          <w:szCs w:val="22"/>
        </w:rPr>
        <w:t>, formando este parte integral del mismo</w:t>
      </w:r>
      <w:r w:rsidR="00485955">
        <w:rPr>
          <w:rFonts w:ascii="Arial" w:eastAsia="Arial" w:hAnsi="Arial" w:cs="Arial"/>
          <w:sz w:val="22"/>
          <w:szCs w:val="22"/>
        </w:rPr>
        <w:t>.</w:t>
      </w:r>
    </w:p>
    <w:p w14:paraId="14A6F9A3" w14:textId="64C3971D" w:rsidR="003E72CD" w:rsidRDefault="003E72CD" w:rsidP="002B597B">
      <w:pPr>
        <w:spacing w:line="276" w:lineRule="auto"/>
        <w:ind w:left="0" w:right="-142" w:hanging="2"/>
        <w:jc w:val="both"/>
        <w:rPr>
          <w:rFonts w:ascii="Arial" w:eastAsia="Arial" w:hAnsi="Arial" w:cs="Arial"/>
          <w:sz w:val="22"/>
          <w:szCs w:val="22"/>
        </w:rPr>
      </w:pPr>
    </w:p>
    <w:p w14:paraId="2F5B136C" w14:textId="34ABB62A" w:rsidR="003E72CD" w:rsidRDefault="003E72CD" w:rsidP="003E72CD">
      <w:pPr>
        <w:ind w:left="0" w:hanging="2"/>
        <w:jc w:val="both"/>
        <w:rPr>
          <w:rFonts w:ascii="Arial" w:eastAsia="Arial" w:hAnsi="Arial" w:cs="Arial"/>
          <w:sz w:val="22"/>
          <w:szCs w:val="22"/>
        </w:rPr>
      </w:pPr>
      <w:r w:rsidRPr="003E72CD">
        <w:rPr>
          <w:rFonts w:ascii="Arial" w:eastAsia="Arial" w:hAnsi="Arial" w:cs="Arial"/>
          <w:b/>
          <w:bCs/>
          <w:sz w:val="22"/>
          <w:szCs w:val="22"/>
        </w:rPr>
        <w:t>TERCERO.-</w:t>
      </w:r>
      <w:r>
        <w:rPr>
          <w:rFonts w:ascii="Arial" w:eastAsia="Arial" w:hAnsi="Arial" w:cs="Arial"/>
          <w:sz w:val="22"/>
          <w:szCs w:val="22"/>
        </w:rPr>
        <w:t xml:space="preserve"> Remítase copia del presente acuerdo al Consejo General del IEPAC para para su conocimiento.</w:t>
      </w:r>
    </w:p>
    <w:p w14:paraId="3A7847F8" w14:textId="336DBF59" w:rsidR="003E72CD" w:rsidRDefault="003E72CD" w:rsidP="003E72CD">
      <w:pPr>
        <w:ind w:left="0" w:hanging="2"/>
        <w:jc w:val="both"/>
        <w:rPr>
          <w:rFonts w:ascii="Arial" w:eastAsia="Arial" w:hAnsi="Arial" w:cs="Arial"/>
          <w:sz w:val="22"/>
          <w:szCs w:val="22"/>
        </w:rPr>
      </w:pPr>
    </w:p>
    <w:p w14:paraId="5DC6C8F5" w14:textId="77777777" w:rsidR="003E72CD" w:rsidRDefault="003E72CD" w:rsidP="003E72CD">
      <w:pPr>
        <w:ind w:left="0" w:hanging="2"/>
        <w:jc w:val="both"/>
        <w:rPr>
          <w:rFonts w:ascii="Arial" w:eastAsia="Arial" w:hAnsi="Arial" w:cs="Arial"/>
          <w:sz w:val="22"/>
          <w:szCs w:val="22"/>
        </w:rPr>
      </w:pPr>
      <w:r w:rsidRPr="003E72CD">
        <w:rPr>
          <w:rFonts w:ascii="Arial" w:eastAsia="Arial" w:hAnsi="Arial" w:cs="Arial"/>
          <w:b/>
          <w:bCs/>
          <w:sz w:val="22"/>
          <w:szCs w:val="22"/>
        </w:rPr>
        <w:t xml:space="preserve">CUARTO.- </w:t>
      </w:r>
      <w:r>
        <w:rPr>
          <w:rFonts w:ascii="Arial" w:eastAsia="Arial" w:hAnsi="Arial" w:cs="Arial"/>
          <w:sz w:val="22"/>
          <w:szCs w:val="22"/>
        </w:rPr>
        <w:t>Publíquese el presente acuerdo en los estrados de este Consejo Municipal, para la difusión y conocimiento de los Partidos Políticos acreditados ante este Consejo Electoral y en su caso para la representación de las Candidaturas Independientes.</w:t>
      </w:r>
    </w:p>
    <w:p w14:paraId="14529366" w14:textId="26D86758" w:rsidR="003E72CD" w:rsidRDefault="003E72CD" w:rsidP="003E72CD">
      <w:pPr>
        <w:ind w:left="0" w:hanging="2"/>
        <w:jc w:val="both"/>
        <w:rPr>
          <w:rFonts w:ascii="Arial" w:eastAsia="Arial" w:hAnsi="Arial" w:cs="Arial"/>
          <w:sz w:val="22"/>
          <w:szCs w:val="22"/>
        </w:rPr>
      </w:pPr>
    </w:p>
    <w:p w14:paraId="57015B42" w14:textId="6A16C6F8" w:rsidR="003E72CD" w:rsidRDefault="003E72CD" w:rsidP="003E72CD">
      <w:pPr>
        <w:ind w:left="0" w:hanging="2"/>
        <w:jc w:val="both"/>
        <w:rPr>
          <w:rFonts w:ascii="Arial" w:eastAsia="Arial" w:hAnsi="Arial" w:cs="Arial"/>
          <w:sz w:val="22"/>
          <w:szCs w:val="22"/>
        </w:rPr>
      </w:pPr>
    </w:p>
    <w:p w14:paraId="06DC09B0" w14:textId="71F5FA08" w:rsidR="003E72CD" w:rsidRPr="00732387" w:rsidRDefault="003E72CD" w:rsidP="003E72CD">
      <w:pPr>
        <w:ind w:left="0" w:hanging="2"/>
        <w:jc w:val="both"/>
        <w:rPr>
          <w:rFonts w:ascii="Arial" w:eastAsia="Arial" w:hAnsi="Arial" w:cs="Arial"/>
          <w:sz w:val="22"/>
          <w:szCs w:val="22"/>
        </w:rPr>
      </w:pPr>
      <w:r w:rsidRPr="00732387">
        <w:rPr>
          <w:rFonts w:ascii="Arial" w:eastAsia="Arial" w:hAnsi="Arial" w:cs="Arial"/>
          <w:sz w:val="22"/>
          <w:szCs w:val="22"/>
        </w:rPr>
        <w:t xml:space="preserve">Este acuerdo fue aprobado en </w:t>
      </w:r>
      <w:r w:rsidRPr="00732387">
        <w:rPr>
          <w:rFonts w:ascii="Arial" w:eastAsia="Arial" w:hAnsi="Arial" w:cs="Arial"/>
          <w:b/>
          <w:sz w:val="22"/>
          <w:szCs w:val="22"/>
        </w:rPr>
        <w:t>Sesión Ordinaria</w:t>
      </w:r>
      <w:r w:rsidRPr="00732387">
        <w:rPr>
          <w:rFonts w:ascii="Arial" w:eastAsia="Arial" w:hAnsi="Arial" w:cs="Arial"/>
          <w:sz w:val="22"/>
          <w:szCs w:val="22"/>
        </w:rPr>
        <w:t xml:space="preserve"> del Consejo Municipal de </w:t>
      </w:r>
      <w:r w:rsidR="00732387" w:rsidRPr="00732387">
        <w:rPr>
          <w:rFonts w:ascii="Arial" w:eastAsia="Arial" w:hAnsi="Arial" w:cs="Arial"/>
          <w:sz w:val="22"/>
          <w:szCs w:val="22"/>
        </w:rPr>
        <w:t>Opichén celebrada el día quince de abril</w:t>
      </w:r>
      <w:r w:rsidRPr="00732387">
        <w:rPr>
          <w:rFonts w:ascii="Arial" w:eastAsia="Arial" w:hAnsi="Arial" w:cs="Arial"/>
          <w:sz w:val="22"/>
          <w:szCs w:val="22"/>
        </w:rPr>
        <w:t xml:space="preserve"> de dos mil veintiuno, por unanimidad de votos de los ciudadanos Consejeros y Consejeras Electorales</w:t>
      </w:r>
      <w:r w:rsidR="00260BDF">
        <w:rPr>
          <w:rFonts w:ascii="Arial" w:eastAsia="Arial" w:hAnsi="Arial" w:cs="Arial"/>
          <w:sz w:val="22"/>
          <w:szCs w:val="22"/>
        </w:rPr>
        <w:t>.</w:t>
      </w:r>
    </w:p>
    <w:p w14:paraId="01492FAD" w14:textId="1F3E6250" w:rsidR="000A5200" w:rsidRPr="00732387" w:rsidRDefault="000A5200" w:rsidP="003E72CD">
      <w:pPr>
        <w:ind w:left="0" w:hanging="2"/>
        <w:jc w:val="both"/>
        <w:rPr>
          <w:rFonts w:ascii="Arial" w:eastAsia="Arial" w:hAnsi="Arial" w:cs="Arial"/>
          <w:sz w:val="22"/>
          <w:szCs w:val="22"/>
        </w:rPr>
      </w:pPr>
    </w:p>
    <w:p w14:paraId="374E5691" w14:textId="535BBD0C" w:rsidR="002E0238" w:rsidRPr="00732387" w:rsidRDefault="002E0238" w:rsidP="003E72CD">
      <w:pPr>
        <w:ind w:left="0" w:hanging="2"/>
        <w:jc w:val="both"/>
        <w:rPr>
          <w:rFonts w:ascii="Arial" w:eastAsia="Arial" w:hAnsi="Arial" w:cs="Arial"/>
          <w:sz w:val="22"/>
          <w:szCs w:val="22"/>
        </w:rPr>
      </w:pPr>
    </w:p>
    <w:p w14:paraId="017058B8" w14:textId="77777777" w:rsidR="002E0238" w:rsidRPr="00732387" w:rsidRDefault="002E0238" w:rsidP="003E72CD">
      <w:pPr>
        <w:ind w:left="0" w:hanging="2"/>
        <w:jc w:val="both"/>
        <w:rPr>
          <w:rFonts w:ascii="Arial" w:eastAsia="Arial" w:hAnsi="Arial" w:cs="Arial"/>
          <w:sz w:val="22"/>
          <w:szCs w:val="22"/>
        </w:rPr>
      </w:pPr>
    </w:p>
    <w:tbl>
      <w:tblPr>
        <w:tblpPr w:leftFromText="141" w:rightFromText="141" w:vertAnchor="text" w:horzAnchor="margin" w:tblpY="237"/>
        <w:tblW w:w="0" w:type="auto"/>
        <w:tblLook w:val="04A0" w:firstRow="1" w:lastRow="0" w:firstColumn="1" w:lastColumn="0" w:noHBand="0" w:noVBand="1"/>
      </w:tblPr>
      <w:tblGrid>
        <w:gridCol w:w="4414"/>
        <w:gridCol w:w="4424"/>
      </w:tblGrid>
      <w:tr w:rsidR="000A5200" w:rsidRPr="00D77787" w14:paraId="2C658C80" w14:textId="77777777" w:rsidTr="00AF7721">
        <w:trPr>
          <w:trHeight w:val="1159"/>
        </w:trPr>
        <w:tc>
          <w:tcPr>
            <w:tcW w:w="4840" w:type="dxa"/>
            <w:shd w:val="clear" w:color="auto" w:fill="auto"/>
          </w:tcPr>
          <w:p w14:paraId="7DBC4558" w14:textId="77777777" w:rsidR="000A5200" w:rsidRPr="007323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3ABD388E" w14:textId="254DD9EA" w:rsidR="000A5200" w:rsidRPr="00732387" w:rsidRDefault="000A5200" w:rsidP="00AF7721">
            <w:pPr>
              <w:spacing w:line="240" w:lineRule="auto"/>
              <w:ind w:left="0" w:hanging="2"/>
              <w:jc w:val="center"/>
              <w:textDirection w:val="lrTb"/>
              <w:rPr>
                <w:rFonts w:ascii="Arial" w:hAnsi="Arial" w:cs="Arial"/>
                <w:b/>
                <w:sz w:val="20"/>
                <w:szCs w:val="20"/>
              </w:rPr>
            </w:pPr>
            <w:r w:rsidRPr="00732387">
              <w:rPr>
                <w:rFonts w:ascii="Arial" w:hAnsi="Arial" w:cs="Arial"/>
                <w:b/>
                <w:sz w:val="20"/>
                <w:szCs w:val="20"/>
              </w:rPr>
              <w:t xml:space="preserve">C. </w:t>
            </w:r>
            <w:r w:rsidR="00732387" w:rsidRPr="00732387">
              <w:rPr>
                <w:rFonts w:ascii="Arial" w:hAnsi="Arial" w:cs="Arial"/>
                <w:b/>
                <w:sz w:val="20"/>
                <w:szCs w:val="20"/>
              </w:rPr>
              <w:t>JOEL ABISAI CALAN RAMOS</w:t>
            </w:r>
          </w:p>
          <w:p w14:paraId="082F7588" w14:textId="55C54F41" w:rsidR="000A5200" w:rsidRPr="00732387" w:rsidRDefault="000A5200" w:rsidP="00AF7721">
            <w:pPr>
              <w:spacing w:line="240" w:lineRule="auto"/>
              <w:ind w:left="0" w:hanging="2"/>
              <w:jc w:val="center"/>
              <w:textDirection w:val="lrTb"/>
              <w:rPr>
                <w:rFonts w:ascii="Arial" w:hAnsi="Arial" w:cs="Arial"/>
                <w:b/>
                <w:sz w:val="20"/>
                <w:szCs w:val="20"/>
              </w:rPr>
            </w:pPr>
            <w:r w:rsidRPr="00732387">
              <w:rPr>
                <w:rFonts w:ascii="Arial" w:hAnsi="Arial" w:cs="Arial"/>
                <w:b/>
                <w:sz w:val="20"/>
                <w:szCs w:val="20"/>
              </w:rPr>
              <w:t>CONSEJER</w:t>
            </w:r>
            <w:r w:rsidR="00732387" w:rsidRPr="00732387">
              <w:rPr>
                <w:rFonts w:ascii="Arial" w:hAnsi="Arial" w:cs="Arial"/>
                <w:b/>
                <w:sz w:val="20"/>
                <w:szCs w:val="20"/>
              </w:rPr>
              <w:t>O</w:t>
            </w:r>
            <w:r w:rsidRPr="00732387">
              <w:rPr>
                <w:rFonts w:ascii="Arial" w:hAnsi="Arial" w:cs="Arial"/>
                <w:b/>
                <w:sz w:val="20"/>
                <w:szCs w:val="20"/>
              </w:rPr>
              <w:t xml:space="preserve"> PRESIDENTE</w:t>
            </w:r>
          </w:p>
        </w:tc>
        <w:tc>
          <w:tcPr>
            <w:tcW w:w="4848" w:type="dxa"/>
            <w:shd w:val="clear" w:color="auto" w:fill="auto"/>
          </w:tcPr>
          <w:p w14:paraId="1FBCA2FF" w14:textId="77777777" w:rsidR="000A5200" w:rsidRPr="007323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22C5DA25" w14:textId="3DA972ED" w:rsidR="000A5200" w:rsidRPr="00732387" w:rsidRDefault="000A5200" w:rsidP="00AF7721">
            <w:pPr>
              <w:spacing w:line="240" w:lineRule="auto"/>
              <w:ind w:left="0" w:hanging="2"/>
              <w:jc w:val="center"/>
              <w:textDirection w:val="lrTb"/>
              <w:rPr>
                <w:rFonts w:ascii="Arial" w:hAnsi="Arial" w:cs="Arial"/>
                <w:b/>
                <w:sz w:val="20"/>
                <w:szCs w:val="20"/>
              </w:rPr>
            </w:pPr>
            <w:r w:rsidRPr="00732387">
              <w:rPr>
                <w:rFonts w:ascii="Arial" w:hAnsi="Arial" w:cs="Arial"/>
                <w:b/>
                <w:sz w:val="20"/>
                <w:szCs w:val="20"/>
              </w:rPr>
              <w:t xml:space="preserve">C. </w:t>
            </w:r>
            <w:r w:rsidR="00732387" w:rsidRPr="00732387">
              <w:rPr>
                <w:rFonts w:ascii="Arial" w:hAnsi="Arial" w:cs="Arial"/>
                <w:b/>
                <w:sz w:val="20"/>
                <w:szCs w:val="20"/>
              </w:rPr>
              <w:t>LUIS ALEJANDRO CAAMAL ORDOÑEZ</w:t>
            </w:r>
          </w:p>
          <w:p w14:paraId="1B4E7830" w14:textId="72BAB717" w:rsidR="000A5200" w:rsidRPr="00D77787" w:rsidRDefault="00732387" w:rsidP="00AF7721">
            <w:pPr>
              <w:spacing w:line="240" w:lineRule="auto"/>
              <w:ind w:left="0" w:hanging="2"/>
              <w:jc w:val="center"/>
              <w:textDirection w:val="lrTb"/>
              <w:rPr>
                <w:rFonts w:ascii="Arial" w:hAnsi="Arial" w:cs="Arial"/>
                <w:b/>
                <w:sz w:val="20"/>
                <w:szCs w:val="20"/>
              </w:rPr>
            </w:pPr>
            <w:r w:rsidRPr="00732387">
              <w:rPr>
                <w:rFonts w:ascii="Arial" w:hAnsi="Arial" w:cs="Arial"/>
                <w:b/>
                <w:sz w:val="20"/>
                <w:szCs w:val="20"/>
              </w:rPr>
              <w:t>SECRETARIO</w:t>
            </w:r>
            <w:r w:rsidR="000A5200" w:rsidRPr="00732387">
              <w:rPr>
                <w:rFonts w:ascii="Arial" w:hAnsi="Arial" w:cs="Arial"/>
                <w:b/>
                <w:sz w:val="20"/>
                <w:szCs w:val="20"/>
              </w:rPr>
              <w:t xml:space="preserve">  EJECUTIV</w:t>
            </w:r>
            <w:r w:rsidRPr="00732387">
              <w:rPr>
                <w:rFonts w:ascii="Arial" w:hAnsi="Arial" w:cs="Arial"/>
                <w:b/>
                <w:sz w:val="20"/>
                <w:szCs w:val="20"/>
              </w:rPr>
              <w:t>O</w:t>
            </w:r>
          </w:p>
        </w:tc>
      </w:tr>
    </w:tbl>
    <w:p w14:paraId="4E695011" w14:textId="77777777" w:rsidR="000A5200" w:rsidRDefault="000A5200" w:rsidP="003E72CD">
      <w:pPr>
        <w:ind w:left="0" w:hanging="2"/>
        <w:jc w:val="both"/>
        <w:rPr>
          <w:rFonts w:ascii="Arial" w:eastAsia="Arial" w:hAnsi="Arial" w:cs="Arial"/>
          <w:sz w:val="22"/>
          <w:szCs w:val="22"/>
        </w:rPr>
      </w:pPr>
    </w:p>
    <w:p w14:paraId="3E891684" w14:textId="5404E50F" w:rsidR="003E72CD" w:rsidRDefault="003E72CD" w:rsidP="002B597B">
      <w:pPr>
        <w:spacing w:line="276" w:lineRule="auto"/>
        <w:ind w:left="0" w:right="-142" w:hanging="2"/>
        <w:jc w:val="both"/>
        <w:rPr>
          <w:rFonts w:ascii="Arial" w:eastAsia="Arial" w:hAnsi="Arial" w:cs="Arial"/>
          <w:sz w:val="22"/>
          <w:szCs w:val="22"/>
        </w:rPr>
      </w:pPr>
    </w:p>
    <w:p w14:paraId="1215F97A" w14:textId="70106C86" w:rsidR="003C0C29" w:rsidRDefault="003C0C29" w:rsidP="003C0C29">
      <w:pPr>
        <w:ind w:left="0" w:hanging="2"/>
        <w:jc w:val="center"/>
      </w:pPr>
    </w:p>
    <w:p w14:paraId="41203B27" w14:textId="77777777" w:rsidR="003C0C29" w:rsidRDefault="003C0C29" w:rsidP="003C0C29">
      <w:pPr>
        <w:ind w:left="0" w:hanging="2"/>
        <w:jc w:val="center"/>
      </w:pPr>
    </w:p>
    <w:sectPr w:rsidR="003C0C29">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68E9E" w14:textId="77777777" w:rsidR="006A22D5" w:rsidRDefault="006A22D5" w:rsidP="002B597B">
      <w:pPr>
        <w:spacing w:line="240" w:lineRule="auto"/>
        <w:ind w:left="0" w:hanging="2"/>
      </w:pPr>
      <w:r>
        <w:separator/>
      </w:r>
    </w:p>
  </w:endnote>
  <w:endnote w:type="continuationSeparator" w:id="0">
    <w:p w14:paraId="5B90CB73" w14:textId="77777777" w:rsidR="006A22D5" w:rsidRDefault="006A22D5" w:rsidP="002B59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DF466" w14:textId="77777777" w:rsidR="002B597B" w:rsidRDefault="002B597B">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601349"/>
      <w:docPartObj>
        <w:docPartGallery w:val="Page Numbers (Bottom of Page)"/>
        <w:docPartUnique/>
      </w:docPartObj>
    </w:sdtPr>
    <w:sdtEndPr/>
    <w:sdtContent>
      <w:sdt>
        <w:sdtPr>
          <w:id w:val="-1769616900"/>
          <w:docPartObj>
            <w:docPartGallery w:val="Page Numbers (Top of Page)"/>
            <w:docPartUnique/>
          </w:docPartObj>
        </w:sdtPr>
        <w:sdtEndPr/>
        <w:sdtContent>
          <w:p w14:paraId="5C19858B" w14:textId="57A0E0B5" w:rsidR="00781F07" w:rsidRDefault="00781F07">
            <w:pPr>
              <w:pStyle w:val="Piedepgina"/>
              <w:ind w:left="0" w:hanging="2"/>
              <w:jc w:val="right"/>
            </w:pPr>
            <w:r>
              <w:rPr>
                <w:lang w:val="es-ES"/>
              </w:rPr>
              <w:t xml:space="preserve">Página </w:t>
            </w:r>
            <w:r>
              <w:rPr>
                <w:b/>
                <w:bCs/>
              </w:rPr>
              <w:fldChar w:fldCharType="begin"/>
            </w:r>
            <w:r>
              <w:rPr>
                <w:b/>
                <w:bCs/>
              </w:rPr>
              <w:instrText>PAGE</w:instrText>
            </w:r>
            <w:r>
              <w:rPr>
                <w:b/>
                <w:bCs/>
              </w:rPr>
              <w:fldChar w:fldCharType="separate"/>
            </w:r>
            <w:r w:rsidR="008F0D68">
              <w:rPr>
                <w:b/>
                <w:bCs/>
                <w:noProof/>
              </w:rPr>
              <w:t>4</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8F0D68">
              <w:rPr>
                <w:b/>
                <w:bCs/>
                <w:noProof/>
              </w:rPr>
              <w:t>4</w:t>
            </w:r>
            <w:r>
              <w:rPr>
                <w:b/>
                <w:bCs/>
              </w:rPr>
              <w:fldChar w:fldCharType="end"/>
            </w:r>
          </w:p>
        </w:sdtContent>
      </w:sdt>
    </w:sdtContent>
  </w:sdt>
  <w:p w14:paraId="2BB32AC9" w14:textId="77777777" w:rsidR="002B597B" w:rsidRDefault="002B597B">
    <w:pPr>
      <w:pStyle w:val="Piedepgina"/>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18B9C" w14:textId="77777777" w:rsidR="002B597B" w:rsidRDefault="002B597B">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769F8" w14:textId="77777777" w:rsidR="006A22D5" w:rsidRDefault="006A22D5" w:rsidP="002B597B">
      <w:pPr>
        <w:spacing w:line="240" w:lineRule="auto"/>
        <w:ind w:left="0" w:hanging="2"/>
      </w:pPr>
      <w:r>
        <w:separator/>
      </w:r>
    </w:p>
  </w:footnote>
  <w:footnote w:type="continuationSeparator" w:id="0">
    <w:p w14:paraId="6B631B2E" w14:textId="77777777" w:rsidR="006A22D5" w:rsidRDefault="006A22D5" w:rsidP="002B597B">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6BA2B" w14:textId="77777777" w:rsidR="002B597B" w:rsidRDefault="002B597B">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124B2" w14:textId="77777777" w:rsidR="002B597B" w:rsidRDefault="002B597B">
    <w:pPr>
      <w:pStyle w:val="Encabezado"/>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EBF9A" w14:textId="77777777" w:rsidR="002B597B" w:rsidRDefault="002B597B">
    <w:pPr>
      <w:pStyle w:val="Encabezad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29"/>
    <w:rsid w:val="000A5200"/>
    <w:rsid w:val="000C09E2"/>
    <w:rsid w:val="001C5405"/>
    <w:rsid w:val="002042AA"/>
    <w:rsid w:val="00260BDF"/>
    <w:rsid w:val="002B597B"/>
    <w:rsid w:val="002E0238"/>
    <w:rsid w:val="003C0C29"/>
    <w:rsid w:val="003E72CD"/>
    <w:rsid w:val="00485955"/>
    <w:rsid w:val="004D594F"/>
    <w:rsid w:val="00505209"/>
    <w:rsid w:val="005759C7"/>
    <w:rsid w:val="006474BC"/>
    <w:rsid w:val="006662FD"/>
    <w:rsid w:val="006A22D5"/>
    <w:rsid w:val="00732387"/>
    <w:rsid w:val="00781F07"/>
    <w:rsid w:val="00787929"/>
    <w:rsid w:val="008F0D68"/>
    <w:rsid w:val="008F48A2"/>
    <w:rsid w:val="00933E4A"/>
    <w:rsid w:val="009422C7"/>
    <w:rsid w:val="009A3D63"/>
    <w:rsid w:val="00A101E0"/>
    <w:rsid w:val="00BD09B3"/>
    <w:rsid w:val="00C761EC"/>
    <w:rsid w:val="00C8013E"/>
    <w:rsid w:val="00DD4F73"/>
    <w:rsid w:val="00E330F3"/>
    <w:rsid w:val="00EC120F"/>
    <w:rsid w:val="00ED3795"/>
    <w:rsid w:val="00F905C2"/>
    <w:rsid w:val="00FA26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3FA0"/>
  <w15:chartTrackingRefBased/>
  <w15:docId w15:val="{0D7757F8-6532-4FCF-B31A-A8BC4BD4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0C29"/>
    <w:pPr>
      <w:widowControl w:val="0"/>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597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B597B"/>
    <w:rPr>
      <w:rFonts w:ascii="Times New Roman" w:eastAsia="Times New Roman" w:hAnsi="Times New Roman" w:cs="Times New Roman"/>
      <w:color w:val="000000"/>
      <w:position w:val="-1"/>
      <w:sz w:val="24"/>
      <w:szCs w:val="24"/>
      <w:lang w:eastAsia="es-ES"/>
    </w:rPr>
  </w:style>
  <w:style w:type="paragraph" w:styleId="Piedepgina">
    <w:name w:val="footer"/>
    <w:basedOn w:val="Normal"/>
    <w:link w:val="PiedepginaCar"/>
    <w:uiPriority w:val="99"/>
    <w:unhideWhenUsed/>
    <w:rsid w:val="002B597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B597B"/>
    <w:rPr>
      <w:rFonts w:ascii="Times New Roman" w:eastAsia="Times New Roman" w:hAnsi="Times New Roman" w:cs="Times New Roman"/>
      <w:color w:val="000000"/>
      <w:position w:val="-1"/>
      <w:sz w:val="24"/>
      <w:szCs w:val="24"/>
      <w:lang w:eastAsia="es-ES"/>
    </w:rPr>
  </w:style>
  <w:style w:type="table" w:styleId="Tablaconcuadrcula">
    <w:name w:val="Table Grid"/>
    <w:basedOn w:val="Tablanormal"/>
    <w:uiPriority w:val="39"/>
    <w:rsid w:val="0066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1620</Words>
  <Characters>8916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DIANA_PATRICIA</cp:lastModifiedBy>
  <cp:revision>5</cp:revision>
  <dcterms:created xsi:type="dcterms:W3CDTF">2021-04-09T01:44:00Z</dcterms:created>
  <dcterms:modified xsi:type="dcterms:W3CDTF">2021-04-15T17:14:00Z</dcterms:modified>
</cp:coreProperties>
</file>