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7940" w14:textId="0BCFD036" w:rsidR="003C0C29" w:rsidRDefault="003C0C29" w:rsidP="00433B83">
      <w:pPr>
        <w:spacing w:line="240" w:lineRule="auto"/>
        <w:ind w:left="0" w:hanging="2"/>
        <w:jc w:val="center"/>
        <w:rPr>
          <w:rFonts w:ascii="Arial" w:eastAsia="Arial" w:hAnsi="Arial" w:cs="Arial"/>
          <w:sz w:val="22"/>
          <w:szCs w:val="22"/>
        </w:rPr>
      </w:pPr>
      <w:r>
        <w:rPr>
          <w:rFonts w:ascii="Arial" w:eastAsia="Arial" w:hAnsi="Arial" w:cs="Arial"/>
          <w:b/>
          <w:sz w:val="22"/>
          <w:szCs w:val="22"/>
        </w:rPr>
        <w:t>ACUERDO CM</w:t>
      </w:r>
      <w:r w:rsidR="004B1939">
        <w:rPr>
          <w:rFonts w:ascii="Arial" w:eastAsia="Arial" w:hAnsi="Arial" w:cs="Arial"/>
          <w:b/>
          <w:sz w:val="22"/>
          <w:szCs w:val="22"/>
        </w:rPr>
        <w:t>/007/2021/SANTA ELENA</w:t>
      </w:r>
    </w:p>
    <w:p w14:paraId="38CF8748" w14:textId="77777777" w:rsidR="003C0C29" w:rsidRDefault="003C0C29" w:rsidP="00433B83">
      <w:pPr>
        <w:spacing w:line="240" w:lineRule="auto"/>
        <w:ind w:left="0" w:hanging="2"/>
        <w:rPr>
          <w:rFonts w:ascii="Arial" w:eastAsia="Arial" w:hAnsi="Arial" w:cs="Arial"/>
          <w:sz w:val="22"/>
          <w:szCs w:val="22"/>
        </w:rPr>
      </w:pPr>
    </w:p>
    <w:p w14:paraId="0C85B8E4" w14:textId="61CA3244" w:rsidR="003C0C29" w:rsidRDefault="003C0C29" w:rsidP="00433B83">
      <w:pPr>
        <w:spacing w:line="240" w:lineRule="auto"/>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DE</w:t>
      </w:r>
      <w:r w:rsidR="004B1939">
        <w:rPr>
          <w:rFonts w:ascii="Arial" w:eastAsia="Arial" w:hAnsi="Arial" w:cs="Arial"/>
          <w:b/>
          <w:sz w:val="22"/>
          <w:szCs w:val="22"/>
        </w:rPr>
        <w:t xml:space="preserve"> SANTA ELENA</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433B83">
      <w:pPr>
        <w:spacing w:line="240" w:lineRule="auto"/>
        <w:ind w:left="0" w:hanging="2"/>
        <w:jc w:val="both"/>
        <w:rPr>
          <w:rFonts w:ascii="Arial" w:eastAsia="Arial" w:hAnsi="Arial" w:cs="Arial"/>
          <w:sz w:val="22"/>
          <w:szCs w:val="22"/>
        </w:rPr>
      </w:pPr>
    </w:p>
    <w:p w14:paraId="448CCFA8" w14:textId="77777777" w:rsidR="003C0C29" w:rsidRDefault="003C0C29" w:rsidP="00433B83">
      <w:pPr>
        <w:spacing w:line="240" w:lineRule="auto"/>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433B83">
      <w:pPr>
        <w:spacing w:line="240" w:lineRule="auto"/>
        <w:ind w:left="0" w:right="-142" w:hanging="2"/>
        <w:jc w:val="center"/>
        <w:rPr>
          <w:rFonts w:ascii="Arial" w:eastAsia="Arial" w:hAnsi="Arial" w:cs="Arial"/>
        </w:rPr>
      </w:pPr>
    </w:p>
    <w:p w14:paraId="552FDE0D" w14:textId="77777777" w:rsidR="003C0C29" w:rsidRDefault="003C0C29" w:rsidP="00433B83">
      <w:pPr>
        <w:spacing w:line="240" w:lineRule="auto"/>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433B83">
      <w:pPr>
        <w:spacing w:line="240" w:lineRule="auto"/>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433B83">
      <w:pPr>
        <w:spacing w:line="240" w:lineRule="auto"/>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433B83">
      <w:pPr>
        <w:spacing w:line="240" w:lineRule="auto"/>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433B83">
      <w:pPr>
        <w:spacing w:line="240" w:lineRule="auto"/>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433B83">
      <w:pPr>
        <w:spacing w:line="240" w:lineRule="auto"/>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433B83">
      <w:pPr>
        <w:spacing w:line="240" w:lineRule="auto"/>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433B83">
      <w:pPr>
        <w:spacing w:line="240" w:lineRule="auto"/>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433B83">
      <w:pPr>
        <w:spacing w:line="240" w:lineRule="auto"/>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433B83">
      <w:pPr>
        <w:spacing w:line="240" w:lineRule="auto"/>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433B83">
      <w:pPr>
        <w:spacing w:line="240" w:lineRule="auto"/>
        <w:ind w:left="0" w:hanging="2"/>
        <w:jc w:val="center"/>
        <w:rPr>
          <w:rFonts w:ascii="Arial" w:eastAsia="Arial" w:hAnsi="Arial" w:cs="Arial"/>
          <w:sz w:val="22"/>
          <w:szCs w:val="22"/>
        </w:rPr>
      </w:pPr>
    </w:p>
    <w:p w14:paraId="264755F7" w14:textId="608129D7" w:rsidR="003C0C29" w:rsidRDefault="003C0C29" w:rsidP="00433B83">
      <w:pPr>
        <w:spacing w:line="240"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562F1657" w14:textId="77777777" w:rsidR="00433B83" w:rsidRDefault="00433B83" w:rsidP="00433B83">
      <w:pPr>
        <w:spacing w:line="240" w:lineRule="auto"/>
        <w:ind w:left="0" w:hanging="2"/>
        <w:jc w:val="center"/>
        <w:rPr>
          <w:rFonts w:ascii="Arial" w:eastAsia="Arial" w:hAnsi="Arial" w:cs="Arial"/>
          <w:b/>
          <w:sz w:val="22"/>
          <w:szCs w:val="22"/>
        </w:rPr>
      </w:pPr>
    </w:p>
    <w:p w14:paraId="19B9AF83" w14:textId="77777777" w:rsidR="003C0C29" w:rsidRDefault="003C0C29" w:rsidP="00433B83">
      <w:pPr>
        <w:spacing w:line="240" w:lineRule="auto"/>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433B83">
      <w:pPr>
        <w:spacing w:line="240" w:lineRule="auto"/>
        <w:ind w:left="0" w:right="-142" w:hanging="2"/>
        <w:jc w:val="both"/>
        <w:rPr>
          <w:rFonts w:ascii="Arial" w:eastAsia="Arial" w:hAnsi="Arial" w:cs="Arial"/>
          <w:sz w:val="22"/>
          <w:szCs w:val="22"/>
        </w:rPr>
      </w:pPr>
    </w:p>
    <w:p w14:paraId="1E01D37C" w14:textId="77777777" w:rsidR="003C0C29" w:rsidRDefault="003C0C29" w:rsidP="00433B83">
      <w:pPr>
        <w:spacing w:line="240" w:lineRule="auto"/>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433B83">
      <w:pPr>
        <w:spacing w:line="240" w:lineRule="auto"/>
        <w:ind w:left="0" w:right="-142" w:hanging="2"/>
        <w:jc w:val="both"/>
        <w:rPr>
          <w:rFonts w:ascii="Arial" w:eastAsia="Arial" w:hAnsi="Arial" w:cs="Arial"/>
          <w:sz w:val="22"/>
          <w:szCs w:val="22"/>
        </w:rPr>
      </w:pPr>
    </w:p>
    <w:p w14:paraId="505C6588" w14:textId="5037A2CE" w:rsidR="003C0C29" w:rsidRDefault="00A101E0" w:rsidP="00433B83">
      <w:pPr>
        <w:spacing w:line="240" w:lineRule="auto"/>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433B83">
      <w:pPr>
        <w:spacing w:line="240" w:lineRule="auto"/>
        <w:ind w:left="0" w:right="-142" w:hanging="2"/>
        <w:jc w:val="both"/>
        <w:rPr>
          <w:rFonts w:ascii="Arial" w:eastAsia="Arial" w:hAnsi="Arial" w:cs="Arial"/>
          <w:sz w:val="22"/>
          <w:szCs w:val="22"/>
        </w:rPr>
      </w:pPr>
    </w:p>
    <w:p w14:paraId="7A4533BD" w14:textId="016DA257" w:rsidR="00DD4F73" w:rsidRDefault="00A101E0" w:rsidP="00433B83">
      <w:pPr>
        <w:spacing w:line="240" w:lineRule="auto"/>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433B83">
      <w:pPr>
        <w:spacing w:line="240" w:lineRule="auto"/>
        <w:ind w:left="0" w:right="-142" w:hanging="2"/>
        <w:jc w:val="both"/>
        <w:rPr>
          <w:rFonts w:ascii="Arial" w:eastAsia="Arial" w:hAnsi="Arial" w:cs="Arial"/>
          <w:sz w:val="22"/>
          <w:szCs w:val="22"/>
        </w:rPr>
      </w:pPr>
    </w:p>
    <w:p w14:paraId="380A954E" w14:textId="200ED535" w:rsidR="00DD4F73" w:rsidRDefault="00A101E0" w:rsidP="00433B83">
      <w:pPr>
        <w:spacing w:line="240" w:lineRule="auto"/>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734AEA">
        <w:rPr>
          <w:rFonts w:ascii="Arial" w:eastAsia="Arial" w:hAnsi="Arial" w:cs="Arial"/>
          <w:sz w:val="22"/>
          <w:szCs w:val="22"/>
        </w:rPr>
        <w:t xml:space="preserve"> El </w:t>
      </w:r>
      <w:r w:rsidR="00734AEA">
        <w:rPr>
          <w:rFonts w:ascii="Arial" w:eastAsia="Arial" w:hAnsi="Arial" w:cs="Arial"/>
          <w:b/>
          <w:sz w:val="22"/>
          <w:szCs w:val="22"/>
        </w:rPr>
        <w:t xml:space="preserve">Veinte </w:t>
      </w:r>
      <w:r w:rsidR="00DD4F73" w:rsidRPr="00734AEA">
        <w:rPr>
          <w:rFonts w:ascii="Arial" w:eastAsia="Arial" w:hAnsi="Arial" w:cs="Arial"/>
          <w:b/>
          <w:sz w:val="22"/>
          <w:szCs w:val="22"/>
        </w:rPr>
        <w:t xml:space="preserve"> </w:t>
      </w:r>
      <w:r w:rsidR="00DD4F73">
        <w:rPr>
          <w:rFonts w:ascii="Arial" w:eastAsia="Arial" w:hAnsi="Arial" w:cs="Arial"/>
          <w:b/>
          <w:sz w:val="22"/>
          <w:szCs w:val="22"/>
        </w:rPr>
        <w:t>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433B83">
      <w:pPr>
        <w:spacing w:line="240" w:lineRule="auto"/>
        <w:ind w:left="0" w:right="-142" w:hanging="2"/>
        <w:jc w:val="both"/>
        <w:rPr>
          <w:rFonts w:ascii="Arial" w:eastAsia="Arial" w:hAnsi="Arial" w:cs="Arial"/>
          <w:sz w:val="22"/>
          <w:szCs w:val="22"/>
        </w:rPr>
      </w:pPr>
    </w:p>
    <w:p w14:paraId="1AC60D0B" w14:textId="20D376AF" w:rsidR="00A101E0" w:rsidRPr="00A101E0" w:rsidRDefault="00A101E0" w:rsidP="00433B83">
      <w:pPr>
        <w:spacing w:line="240" w:lineRule="auto"/>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 xml:space="preserve">unicipales a fin de que inicien el proceso de planeación y elaboración de la propuesta de habilitación de espacios para el desarrollo de los cómputos municipales y distritales a llevarse a cabo durante el proceso </w:t>
      </w:r>
      <w:r w:rsidRPr="00A101E0">
        <w:rPr>
          <w:rFonts w:ascii="Arial" w:eastAsia="Arial" w:hAnsi="Arial" w:cs="Arial"/>
          <w:sz w:val="22"/>
          <w:szCs w:val="22"/>
        </w:rPr>
        <w:lastRenderedPageBreak/>
        <w:t>electoral 2020- 2021.</w:t>
      </w:r>
    </w:p>
    <w:p w14:paraId="29CCC6D3" w14:textId="77777777" w:rsidR="00A101E0" w:rsidRDefault="00A101E0" w:rsidP="00433B83">
      <w:pPr>
        <w:spacing w:line="240" w:lineRule="auto"/>
        <w:ind w:left="0" w:right="-142" w:hanging="2"/>
        <w:jc w:val="both"/>
        <w:rPr>
          <w:rFonts w:ascii="Arial" w:eastAsia="Arial" w:hAnsi="Arial" w:cs="Arial"/>
          <w:sz w:val="22"/>
          <w:szCs w:val="22"/>
        </w:rPr>
      </w:pPr>
    </w:p>
    <w:p w14:paraId="37C60F1E" w14:textId="6B7CCAE6" w:rsidR="002B597B" w:rsidRDefault="00A101E0" w:rsidP="00433B83">
      <w:pPr>
        <w:spacing w:line="240" w:lineRule="auto"/>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433B83">
      <w:pPr>
        <w:spacing w:line="240" w:lineRule="auto"/>
        <w:ind w:left="0" w:right="-142" w:hanging="2"/>
        <w:jc w:val="both"/>
        <w:rPr>
          <w:rFonts w:ascii="Arial" w:eastAsia="Arial" w:hAnsi="Arial" w:cs="Arial"/>
          <w:sz w:val="22"/>
          <w:szCs w:val="22"/>
        </w:rPr>
      </w:pPr>
    </w:p>
    <w:p w14:paraId="685FAEC9" w14:textId="77777777" w:rsidR="00A101E0" w:rsidRDefault="00A101E0" w:rsidP="00433B83">
      <w:pPr>
        <w:spacing w:line="240" w:lineRule="auto"/>
        <w:ind w:left="0" w:right="-142" w:hanging="2"/>
        <w:jc w:val="both"/>
        <w:rPr>
          <w:rFonts w:ascii="Arial" w:eastAsia="Arial" w:hAnsi="Arial" w:cs="Arial"/>
          <w:sz w:val="22"/>
          <w:szCs w:val="22"/>
        </w:rPr>
      </w:pPr>
    </w:p>
    <w:p w14:paraId="443EC60B" w14:textId="77777777" w:rsidR="002B597B" w:rsidRDefault="002B597B" w:rsidP="00433B83">
      <w:pPr>
        <w:spacing w:line="240" w:lineRule="auto"/>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433B83">
      <w:pPr>
        <w:spacing w:line="240" w:lineRule="auto"/>
        <w:ind w:left="0" w:right="-142" w:hanging="2"/>
        <w:jc w:val="center"/>
        <w:rPr>
          <w:rFonts w:ascii="Arial" w:eastAsia="Arial" w:hAnsi="Arial" w:cs="Arial"/>
          <w:sz w:val="22"/>
          <w:szCs w:val="22"/>
        </w:rPr>
      </w:pPr>
    </w:p>
    <w:p w14:paraId="3DA89D94" w14:textId="77777777" w:rsidR="002B597B" w:rsidRDefault="002B597B" w:rsidP="00433B83">
      <w:pPr>
        <w:spacing w:line="240" w:lineRule="auto"/>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433B83">
      <w:pPr>
        <w:spacing w:line="240" w:lineRule="auto"/>
        <w:ind w:left="0" w:right="-142" w:hanging="2"/>
        <w:jc w:val="both"/>
        <w:rPr>
          <w:rFonts w:ascii="Arial" w:eastAsia="Arial" w:hAnsi="Arial" w:cs="Arial"/>
          <w:sz w:val="22"/>
          <w:szCs w:val="22"/>
        </w:rPr>
      </w:pPr>
    </w:p>
    <w:p w14:paraId="31F1BEF5" w14:textId="77777777" w:rsidR="002B597B" w:rsidRDefault="002B597B" w:rsidP="00433B83">
      <w:pPr>
        <w:spacing w:line="240" w:lineRule="auto"/>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433B83">
      <w:pPr>
        <w:spacing w:line="240" w:lineRule="auto"/>
        <w:ind w:left="0" w:right="-143" w:hanging="2"/>
        <w:jc w:val="both"/>
        <w:rPr>
          <w:rFonts w:ascii="Arial" w:eastAsia="Arial" w:hAnsi="Arial" w:cs="Arial"/>
          <w:sz w:val="22"/>
          <w:szCs w:val="22"/>
        </w:rPr>
      </w:pPr>
    </w:p>
    <w:p w14:paraId="468671F7" w14:textId="77777777" w:rsidR="002B597B" w:rsidRDefault="002B597B" w:rsidP="00433B83">
      <w:pPr>
        <w:spacing w:line="240" w:lineRule="auto"/>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433B83">
      <w:pPr>
        <w:spacing w:line="240" w:lineRule="auto"/>
        <w:ind w:left="0" w:right="-142" w:hanging="2"/>
        <w:jc w:val="both"/>
        <w:rPr>
          <w:rFonts w:ascii="Arial" w:eastAsia="Arial" w:hAnsi="Arial" w:cs="Arial"/>
          <w:sz w:val="22"/>
          <w:szCs w:val="22"/>
        </w:rPr>
      </w:pPr>
    </w:p>
    <w:p w14:paraId="519125A7" w14:textId="77777777" w:rsidR="002B597B" w:rsidRDefault="002B597B" w:rsidP="00433B83">
      <w:pPr>
        <w:spacing w:line="240" w:lineRule="auto"/>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433B83">
      <w:pPr>
        <w:spacing w:line="240" w:lineRule="auto"/>
        <w:ind w:left="0" w:hanging="2"/>
        <w:jc w:val="both"/>
        <w:rPr>
          <w:rFonts w:ascii="Arial" w:eastAsia="Arial" w:hAnsi="Arial" w:cs="Arial"/>
          <w:sz w:val="22"/>
          <w:szCs w:val="22"/>
        </w:rPr>
      </w:pPr>
    </w:p>
    <w:p w14:paraId="65C2D5E3" w14:textId="77777777" w:rsidR="002B597B" w:rsidRDefault="002B597B" w:rsidP="00433B83">
      <w:pPr>
        <w:spacing w:line="240"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433B83">
      <w:pPr>
        <w:spacing w:line="240" w:lineRule="auto"/>
        <w:ind w:left="0" w:right="-142" w:hanging="2"/>
        <w:jc w:val="both"/>
        <w:rPr>
          <w:rFonts w:ascii="Arial" w:eastAsia="Arial" w:hAnsi="Arial" w:cs="Arial"/>
          <w:sz w:val="22"/>
          <w:szCs w:val="22"/>
        </w:rPr>
      </w:pPr>
    </w:p>
    <w:p w14:paraId="1C16196D" w14:textId="1E2E23C9" w:rsidR="002B597B" w:rsidRDefault="002B597B" w:rsidP="00433B83">
      <w:pPr>
        <w:spacing w:line="240"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433B83">
      <w:pPr>
        <w:spacing w:line="240" w:lineRule="auto"/>
        <w:ind w:left="0" w:right="-142" w:hanging="2"/>
        <w:jc w:val="both"/>
        <w:rPr>
          <w:rFonts w:ascii="Arial" w:eastAsia="Arial" w:hAnsi="Arial" w:cs="Arial"/>
          <w:sz w:val="22"/>
          <w:szCs w:val="22"/>
        </w:rPr>
      </w:pPr>
    </w:p>
    <w:p w14:paraId="7CD703DA" w14:textId="1CB3A60C" w:rsidR="002B597B" w:rsidRDefault="002B597B" w:rsidP="00433B83">
      <w:pPr>
        <w:spacing w:line="240" w:lineRule="auto"/>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433B83">
      <w:pPr>
        <w:spacing w:line="240" w:lineRule="auto"/>
        <w:ind w:left="0" w:right="-142" w:hanging="2"/>
        <w:jc w:val="both"/>
        <w:rPr>
          <w:rFonts w:ascii="Arial" w:eastAsia="Arial" w:hAnsi="Arial" w:cs="Arial"/>
          <w:sz w:val="22"/>
          <w:szCs w:val="22"/>
        </w:rPr>
      </w:pPr>
    </w:p>
    <w:p w14:paraId="40881B87" w14:textId="6C404BDD" w:rsidR="002B597B" w:rsidRDefault="002B597B" w:rsidP="00433B83">
      <w:pPr>
        <w:spacing w:line="240" w:lineRule="auto"/>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433B83">
      <w:pPr>
        <w:spacing w:line="240" w:lineRule="auto"/>
        <w:ind w:left="0" w:right="-142" w:hanging="2"/>
        <w:jc w:val="both"/>
        <w:rPr>
          <w:rFonts w:ascii="Arial" w:eastAsia="Arial" w:hAnsi="Arial" w:cs="Arial"/>
          <w:sz w:val="22"/>
          <w:szCs w:val="22"/>
        </w:rPr>
      </w:pPr>
    </w:p>
    <w:p w14:paraId="6A3A39ED" w14:textId="1B4DA799" w:rsidR="002B597B" w:rsidRDefault="002B597B" w:rsidP="00433B83">
      <w:pPr>
        <w:spacing w:line="240" w:lineRule="auto"/>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433B83">
      <w:pPr>
        <w:spacing w:line="240" w:lineRule="auto"/>
        <w:ind w:left="0" w:right="-142" w:hanging="2"/>
        <w:jc w:val="both"/>
        <w:rPr>
          <w:rFonts w:ascii="Arial" w:eastAsia="Arial" w:hAnsi="Arial" w:cs="Arial"/>
          <w:sz w:val="22"/>
          <w:szCs w:val="22"/>
        </w:rPr>
      </w:pPr>
    </w:p>
    <w:p w14:paraId="5F2B646B" w14:textId="612836ED" w:rsidR="00E330F3" w:rsidRDefault="00E330F3" w:rsidP="00433B83">
      <w:pPr>
        <w:spacing w:line="240" w:lineRule="auto"/>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433B83">
      <w:pPr>
        <w:spacing w:line="240" w:lineRule="auto"/>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433B83">
      <w:pPr>
        <w:spacing w:line="240" w:lineRule="auto"/>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433B83">
      <w:pPr>
        <w:spacing w:line="240" w:lineRule="auto"/>
        <w:ind w:left="0" w:right="-142" w:hanging="2"/>
        <w:jc w:val="both"/>
        <w:rPr>
          <w:rFonts w:ascii="Arial" w:eastAsia="Arial" w:hAnsi="Arial" w:cs="Arial"/>
          <w:sz w:val="22"/>
          <w:szCs w:val="22"/>
        </w:rPr>
      </w:pPr>
    </w:p>
    <w:p w14:paraId="24BAE2F0" w14:textId="64BF2E4F" w:rsidR="002B597B" w:rsidRDefault="005759C7" w:rsidP="00433B83">
      <w:pPr>
        <w:spacing w:line="240" w:lineRule="auto"/>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433B83">
      <w:pPr>
        <w:spacing w:line="240" w:lineRule="auto"/>
        <w:ind w:left="0" w:right="-142" w:hanging="2"/>
        <w:jc w:val="both"/>
        <w:rPr>
          <w:rFonts w:ascii="Arial" w:eastAsia="Arial" w:hAnsi="Arial" w:cs="Arial"/>
          <w:sz w:val="22"/>
          <w:szCs w:val="22"/>
        </w:rPr>
      </w:pPr>
    </w:p>
    <w:p w14:paraId="5B6F0E67" w14:textId="20C71D51" w:rsidR="003E72CD" w:rsidRDefault="005759C7" w:rsidP="00433B83">
      <w:pPr>
        <w:spacing w:line="240" w:lineRule="auto"/>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433B83">
      <w:pPr>
        <w:spacing w:line="240" w:lineRule="auto"/>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263787E6" w:rsidR="006662FD" w:rsidRPr="006662FD" w:rsidRDefault="00734AEA" w:rsidP="00433B83">
            <w:pPr>
              <w:spacing w:line="240" w:lineRule="auto"/>
              <w:ind w:leftChars="0" w:left="0" w:right="-142" w:firstLineChars="0" w:firstLine="0"/>
              <w:jc w:val="center"/>
              <w:rPr>
                <w:rFonts w:ascii="Arial" w:eastAsia="Arial" w:hAnsi="Arial" w:cs="Arial"/>
                <w:b/>
                <w:bCs/>
                <w:sz w:val="22"/>
                <w:szCs w:val="22"/>
              </w:rPr>
            </w:pPr>
            <w:r>
              <w:rPr>
                <w:rFonts w:ascii="Arial" w:eastAsia="Arial" w:hAnsi="Arial" w:cs="Arial"/>
                <w:b/>
                <w:bCs/>
                <w:sz w:val="22"/>
                <w:szCs w:val="22"/>
              </w:rPr>
              <w:t>CONSEJO MUNICIPAL DE SANTA ELENA</w:t>
            </w:r>
          </w:p>
        </w:tc>
      </w:tr>
      <w:tr w:rsidR="00933E4A" w14:paraId="4B540ABD" w14:textId="77777777" w:rsidTr="006662FD">
        <w:tc>
          <w:tcPr>
            <w:tcW w:w="4531" w:type="dxa"/>
          </w:tcPr>
          <w:p w14:paraId="33ACF8B9" w14:textId="3A9B4F26" w:rsidR="00933E4A" w:rsidRPr="006662FD" w:rsidRDefault="00933E4A" w:rsidP="00433B83">
            <w:pPr>
              <w:spacing w:line="240" w:lineRule="auto"/>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463B5B06" w:rsidR="00933E4A" w:rsidRDefault="0040621A" w:rsidP="00433B83">
            <w:pPr>
              <w:spacing w:line="240" w:lineRule="auto"/>
              <w:ind w:leftChars="0" w:left="38" w:right="-142" w:firstLineChars="0" w:firstLine="0"/>
              <w:jc w:val="both"/>
              <w:rPr>
                <w:rFonts w:ascii="Arial" w:eastAsia="Arial" w:hAnsi="Arial" w:cs="Arial"/>
                <w:sz w:val="22"/>
                <w:szCs w:val="22"/>
              </w:rPr>
            </w:pPr>
            <w:r>
              <w:rPr>
                <w:rFonts w:ascii="Arial" w:eastAsia="Arial" w:hAnsi="Arial" w:cs="Arial"/>
                <w:sz w:val="22"/>
                <w:szCs w:val="22"/>
              </w:rPr>
              <w:t xml:space="preserve">6 PAQUETES A RECIBIR EN ESTE CONSEJO MUNICIPAL </w:t>
            </w:r>
          </w:p>
        </w:tc>
      </w:tr>
      <w:tr w:rsidR="00933E4A" w14:paraId="55C69A88" w14:textId="77777777" w:rsidTr="006662FD">
        <w:tc>
          <w:tcPr>
            <w:tcW w:w="4531" w:type="dxa"/>
          </w:tcPr>
          <w:p w14:paraId="722CDCE2" w14:textId="3B5C71B9" w:rsidR="00933E4A" w:rsidRPr="006662FD" w:rsidRDefault="00933E4A" w:rsidP="00433B83">
            <w:pPr>
              <w:spacing w:line="240" w:lineRule="auto"/>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15D923B4" w:rsidR="00933E4A" w:rsidRPr="006662FD" w:rsidRDefault="00933E4A" w:rsidP="00433B83">
            <w:pPr>
              <w:spacing w:line="240" w:lineRule="auto"/>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w:t>
            </w:r>
            <w:r w:rsidR="0040621A">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433B83">
            <w:pPr>
              <w:spacing w:line="240" w:lineRule="auto"/>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5A073FD1" w:rsidR="00933E4A" w:rsidRDefault="0040621A" w:rsidP="00433B83">
            <w:pPr>
              <w:spacing w:line="240" w:lineRule="auto"/>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NINGUNO</w:t>
            </w:r>
          </w:p>
        </w:tc>
      </w:tr>
    </w:tbl>
    <w:p w14:paraId="2BD5068B" w14:textId="77777777" w:rsidR="006662FD" w:rsidRDefault="006662FD" w:rsidP="00433B83">
      <w:pPr>
        <w:spacing w:line="240" w:lineRule="auto"/>
        <w:ind w:left="0" w:right="-142" w:hanging="2"/>
        <w:jc w:val="both"/>
        <w:rPr>
          <w:rFonts w:ascii="Arial" w:eastAsia="Arial" w:hAnsi="Arial" w:cs="Arial"/>
          <w:sz w:val="22"/>
          <w:szCs w:val="22"/>
        </w:rPr>
      </w:pPr>
    </w:p>
    <w:p w14:paraId="21C81B3C" w14:textId="14C9812D" w:rsidR="00C8013E" w:rsidRDefault="00C8013E" w:rsidP="00433B83">
      <w:pPr>
        <w:spacing w:line="240" w:lineRule="auto"/>
        <w:ind w:left="0" w:right="-142" w:hanging="2"/>
        <w:jc w:val="both"/>
        <w:rPr>
          <w:rFonts w:ascii="Arial" w:eastAsia="Arial" w:hAnsi="Arial" w:cs="Arial"/>
          <w:sz w:val="22"/>
          <w:szCs w:val="22"/>
        </w:rPr>
      </w:pPr>
    </w:p>
    <w:p w14:paraId="116D4D8E" w14:textId="057EDD94" w:rsidR="00C8013E" w:rsidRDefault="005759C7" w:rsidP="00433B83">
      <w:pPr>
        <w:spacing w:line="240" w:lineRule="auto"/>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433B83">
      <w:pPr>
        <w:spacing w:line="240" w:lineRule="auto"/>
        <w:ind w:leftChars="0" w:left="0" w:right="-142" w:firstLineChars="0" w:firstLine="0"/>
        <w:jc w:val="both"/>
        <w:rPr>
          <w:rFonts w:ascii="Arial" w:eastAsia="Arial" w:hAnsi="Arial" w:cs="Arial"/>
          <w:sz w:val="22"/>
          <w:szCs w:val="22"/>
        </w:rPr>
      </w:pPr>
    </w:p>
    <w:p w14:paraId="288B44BE" w14:textId="1D97E327" w:rsidR="002B597B" w:rsidRDefault="003E72CD" w:rsidP="00433B83">
      <w:pPr>
        <w:spacing w:line="240" w:lineRule="auto"/>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433B83">
      <w:pPr>
        <w:spacing w:line="240" w:lineRule="auto"/>
        <w:ind w:left="0" w:right="-142" w:hanging="2"/>
        <w:jc w:val="both"/>
        <w:rPr>
          <w:rFonts w:ascii="Arial" w:eastAsia="Arial" w:hAnsi="Arial" w:cs="Arial"/>
          <w:sz w:val="22"/>
          <w:szCs w:val="22"/>
        </w:rPr>
      </w:pPr>
    </w:p>
    <w:p w14:paraId="0E8DC47B" w14:textId="21EC5518" w:rsidR="003E72CD" w:rsidRPr="003E72CD" w:rsidRDefault="003E72CD" w:rsidP="00433B83">
      <w:pPr>
        <w:spacing w:line="240" w:lineRule="auto"/>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433B83">
      <w:pPr>
        <w:spacing w:line="240" w:lineRule="auto"/>
        <w:ind w:left="0" w:right="-142" w:hanging="2"/>
        <w:jc w:val="both"/>
        <w:rPr>
          <w:rFonts w:ascii="Arial" w:eastAsia="Arial" w:hAnsi="Arial" w:cs="Arial"/>
          <w:sz w:val="22"/>
          <w:szCs w:val="22"/>
        </w:rPr>
      </w:pPr>
    </w:p>
    <w:p w14:paraId="6FEBA820" w14:textId="19E22C23" w:rsidR="003E72CD" w:rsidRDefault="003E72CD" w:rsidP="00433B83">
      <w:pPr>
        <w:spacing w:line="240"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433B83">
      <w:pPr>
        <w:spacing w:line="240" w:lineRule="auto"/>
        <w:ind w:left="0" w:right="-142" w:hanging="2"/>
        <w:jc w:val="both"/>
        <w:rPr>
          <w:rFonts w:ascii="Arial" w:eastAsia="Arial" w:hAnsi="Arial" w:cs="Arial"/>
          <w:sz w:val="22"/>
          <w:szCs w:val="22"/>
        </w:rPr>
      </w:pPr>
    </w:p>
    <w:p w14:paraId="26EC88A9" w14:textId="0E3A9FB9" w:rsidR="003E72CD" w:rsidRDefault="003E72CD" w:rsidP="00433B83">
      <w:pPr>
        <w:spacing w:line="240"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w:t>
      </w:r>
      <w:bookmarkStart w:id="0" w:name="_GoBack"/>
      <w:bookmarkEnd w:id="0"/>
      <w:r w:rsidR="009A3D63">
        <w:rPr>
          <w:rFonts w:ascii="Arial" w:eastAsia="Arial" w:hAnsi="Arial" w:cs="Arial"/>
          <w:sz w:val="22"/>
          <w:szCs w:val="22"/>
        </w:rPr>
        <w:t>egral del mismo</w:t>
      </w:r>
      <w:r w:rsidR="00485955">
        <w:rPr>
          <w:rFonts w:ascii="Arial" w:eastAsia="Arial" w:hAnsi="Arial" w:cs="Arial"/>
          <w:sz w:val="22"/>
          <w:szCs w:val="22"/>
        </w:rPr>
        <w:t>.</w:t>
      </w:r>
    </w:p>
    <w:p w14:paraId="14A6F9A3" w14:textId="64C3971D" w:rsidR="003E72CD" w:rsidRDefault="003E72CD" w:rsidP="00433B83">
      <w:pPr>
        <w:spacing w:line="240" w:lineRule="auto"/>
        <w:ind w:left="0" w:right="-142" w:hanging="2"/>
        <w:jc w:val="both"/>
        <w:rPr>
          <w:rFonts w:ascii="Arial" w:eastAsia="Arial" w:hAnsi="Arial" w:cs="Arial"/>
          <w:sz w:val="22"/>
          <w:szCs w:val="22"/>
        </w:rPr>
      </w:pPr>
    </w:p>
    <w:p w14:paraId="2F5B136C" w14:textId="34ABB62A" w:rsidR="003E72CD" w:rsidRDefault="003E72CD" w:rsidP="00433B83">
      <w:pPr>
        <w:spacing w:line="240" w:lineRule="auto"/>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433B83">
      <w:pPr>
        <w:spacing w:line="240" w:lineRule="auto"/>
        <w:ind w:left="0" w:hanging="2"/>
        <w:jc w:val="both"/>
        <w:rPr>
          <w:rFonts w:ascii="Arial" w:eastAsia="Arial" w:hAnsi="Arial" w:cs="Arial"/>
          <w:sz w:val="22"/>
          <w:szCs w:val="22"/>
        </w:rPr>
      </w:pPr>
    </w:p>
    <w:p w14:paraId="5DC6C8F5" w14:textId="77777777" w:rsidR="003E72CD" w:rsidRDefault="003E72CD" w:rsidP="00433B83">
      <w:pPr>
        <w:spacing w:line="240" w:lineRule="auto"/>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433B83">
      <w:pPr>
        <w:spacing w:line="240" w:lineRule="auto"/>
        <w:ind w:left="0" w:hanging="2"/>
        <w:jc w:val="both"/>
        <w:rPr>
          <w:rFonts w:ascii="Arial" w:eastAsia="Arial" w:hAnsi="Arial" w:cs="Arial"/>
          <w:sz w:val="22"/>
          <w:szCs w:val="22"/>
        </w:rPr>
      </w:pPr>
    </w:p>
    <w:p w14:paraId="06DC09B0" w14:textId="3D4BC5C8" w:rsidR="003E72CD" w:rsidRDefault="003E72CD" w:rsidP="00433B83">
      <w:pPr>
        <w:spacing w:line="240" w:lineRule="auto"/>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sidR="0040621A">
        <w:rPr>
          <w:rFonts w:ascii="Arial" w:eastAsia="Arial" w:hAnsi="Arial" w:cs="Arial"/>
          <w:sz w:val="22"/>
          <w:szCs w:val="22"/>
        </w:rPr>
        <w:t xml:space="preserve"> del Consejo Municipal de </w:t>
      </w:r>
      <w:r w:rsidR="0040621A" w:rsidRPr="0040621A">
        <w:rPr>
          <w:rFonts w:ascii="Arial" w:eastAsia="Arial" w:hAnsi="Arial" w:cs="Arial"/>
          <w:b/>
          <w:sz w:val="22"/>
          <w:szCs w:val="22"/>
        </w:rPr>
        <w:t>Santa Elena</w:t>
      </w:r>
      <w:r w:rsidR="0040621A">
        <w:rPr>
          <w:rFonts w:ascii="Arial" w:eastAsia="Arial" w:hAnsi="Arial" w:cs="Arial"/>
          <w:sz w:val="22"/>
          <w:szCs w:val="22"/>
        </w:rPr>
        <w:t xml:space="preserve"> celebrada el día </w:t>
      </w:r>
      <w:r w:rsidR="0040621A">
        <w:rPr>
          <w:rFonts w:ascii="Arial" w:eastAsia="Arial" w:hAnsi="Arial" w:cs="Arial"/>
          <w:b/>
          <w:sz w:val="22"/>
          <w:szCs w:val="22"/>
        </w:rPr>
        <w:t>15</w:t>
      </w:r>
      <w:r w:rsidR="0040621A">
        <w:rPr>
          <w:rFonts w:ascii="Arial" w:eastAsia="Arial" w:hAnsi="Arial" w:cs="Arial"/>
          <w:sz w:val="22"/>
          <w:szCs w:val="22"/>
        </w:rPr>
        <w:t xml:space="preserve"> de </w:t>
      </w:r>
      <w:r w:rsidR="0040621A">
        <w:rPr>
          <w:rFonts w:ascii="Arial" w:eastAsia="Arial" w:hAnsi="Arial" w:cs="Arial"/>
          <w:b/>
          <w:sz w:val="22"/>
          <w:szCs w:val="22"/>
        </w:rPr>
        <w:t>abril</w:t>
      </w:r>
      <w:r>
        <w:rPr>
          <w:rFonts w:ascii="Arial" w:eastAsia="Arial" w:hAnsi="Arial" w:cs="Arial"/>
          <w:sz w:val="22"/>
          <w:szCs w:val="22"/>
        </w:rPr>
        <w:t xml:space="preserve"> de </w:t>
      </w:r>
      <w:proofErr w:type="gramStart"/>
      <w:r>
        <w:rPr>
          <w:rFonts w:ascii="Arial" w:eastAsia="Arial" w:hAnsi="Arial" w:cs="Arial"/>
          <w:sz w:val="22"/>
          <w:szCs w:val="22"/>
        </w:rPr>
        <w:t>dos mil veintiuno</w:t>
      </w:r>
      <w:proofErr w:type="gramEnd"/>
      <w:r>
        <w:rPr>
          <w:rFonts w:ascii="Arial" w:eastAsia="Arial" w:hAnsi="Arial" w:cs="Arial"/>
          <w:sz w:val="22"/>
          <w:szCs w:val="22"/>
        </w:rPr>
        <w:t>, por unanimidad de votos de los ciudadanos Consejeros y Consejeras Electorales</w:t>
      </w:r>
      <w:r w:rsidR="004A0520">
        <w:rPr>
          <w:rFonts w:ascii="Arial" w:eastAsia="Arial" w:hAnsi="Arial" w:cs="Arial"/>
          <w:sz w:val="22"/>
          <w:szCs w:val="22"/>
        </w:rPr>
        <w:t>,</w:t>
      </w:r>
      <w:r w:rsidR="00BF6A7B" w:rsidRPr="00BF6A7B">
        <w:rPr>
          <w:rFonts w:ascii="Arial" w:hAnsi="Arial" w:cs="Arial"/>
          <w:sz w:val="22"/>
          <w:szCs w:val="22"/>
        </w:rPr>
        <w:t xml:space="preserve"> </w:t>
      </w:r>
      <w:r w:rsidR="004A0520">
        <w:rPr>
          <w:rFonts w:ascii="Arial" w:hAnsi="Arial" w:cs="Arial"/>
          <w:sz w:val="22"/>
          <w:szCs w:val="22"/>
        </w:rPr>
        <w:t>C.C.</w:t>
      </w:r>
      <w:r w:rsidR="00BF6A7B">
        <w:rPr>
          <w:rFonts w:ascii="Arial" w:hAnsi="Arial" w:cs="Arial"/>
          <w:sz w:val="22"/>
          <w:szCs w:val="22"/>
        </w:rPr>
        <w:t xml:space="preserve"> Zoila Isabel Huchin Cob,</w:t>
      </w:r>
      <w:r w:rsidR="00BF6A7B" w:rsidRPr="005C3957">
        <w:rPr>
          <w:rFonts w:ascii="Arial" w:hAnsi="Arial" w:cs="Arial"/>
          <w:sz w:val="22"/>
          <w:szCs w:val="22"/>
        </w:rPr>
        <w:t xml:space="preserve"> </w:t>
      </w:r>
      <w:r w:rsidR="00BF6A7B">
        <w:rPr>
          <w:rFonts w:ascii="Arial" w:hAnsi="Arial" w:cs="Arial"/>
          <w:sz w:val="22"/>
          <w:szCs w:val="22"/>
        </w:rPr>
        <w:t xml:space="preserve">César Arturo España </w:t>
      </w:r>
      <w:proofErr w:type="spellStart"/>
      <w:r w:rsidR="00BF6A7B">
        <w:rPr>
          <w:rFonts w:ascii="Arial" w:hAnsi="Arial" w:cs="Arial"/>
          <w:sz w:val="22"/>
          <w:szCs w:val="22"/>
        </w:rPr>
        <w:t>Kantún</w:t>
      </w:r>
      <w:proofErr w:type="spellEnd"/>
      <w:r w:rsidR="00BF6A7B">
        <w:rPr>
          <w:rFonts w:ascii="Arial" w:hAnsi="Arial" w:cs="Arial"/>
          <w:sz w:val="22"/>
          <w:szCs w:val="22"/>
        </w:rPr>
        <w:t xml:space="preserve"> </w:t>
      </w:r>
      <w:r w:rsidR="00BF6A7B" w:rsidRPr="005C3957">
        <w:rPr>
          <w:rFonts w:ascii="Arial" w:hAnsi="Arial" w:cs="Arial"/>
          <w:sz w:val="22"/>
          <w:szCs w:val="22"/>
        </w:rPr>
        <w:t xml:space="preserve">y </w:t>
      </w:r>
      <w:r w:rsidR="00BF6A7B">
        <w:rPr>
          <w:rFonts w:ascii="Arial" w:hAnsi="Arial" w:cs="Arial"/>
          <w:sz w:val="22"/>
          <w:szCs w:val="22"/>
        </w:rPr>
        <w:t>Limbert Ariel Domínguez Huchin</w:t>
      </w:r>
      <w:r w:rsidR="00BF6A7B" w:rsidRPr="005C3957">
        <w:rPr>
          <w:rFonts w:ascii="Arial" w:hAnsi="Arial" w:cs="Arial"/>
          <w:sz w:val="22"/>
          <w:szCs w:val="22"/>
        </w:rPr>
        <w:t>.</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397"/>
        <w:gridCol w:w="4441"/>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1299CFB2" w14:textId="77777777" w:rsidR="0040621A" w:rsidRDefault="0040621A" w:rsidP="0040621A">
            <w:pPr>
              <w:ind w:left="0" w:hanging="2"/>
              <w:jc w:val="center"/>
              <w:textDirection w:val="lrTb"/>
              <w:rPr>
                <w:rFonts w:ascii="Arial" w:hAnsi="Arial" w:cs="Arial"/>
                <w:sz w:val="20"/>
                <w:szCs w:val="20"/>
              </w:rPr>
            </w:pPr>
            <w:r w:rsidRPr="00EE3A83">
              <w:rPr>
                <w:rFonts w:ascii="Arial" w:hAnsi="Arial" w:cs="Arial"/>
              </w:rPr>
              <w:t>C.</w:t>
            </w:r>
            <w:r w:rsidRPr="005C035B">
              <w:rPr>
                <w:rFonts w:ascii="Arial" w:hAnsi="Arial" w:cs="Arial"/>
                <w:sz w:val="20"/>
                <w:szCs w:val="20"/>
              </w:rPr>
              <w:t xml:space="preserve"> </w:t>
            </w:r>
            <w:r>
              <w:rPr>
                <w:rFonts w:ascii="Arial" w:hAnsi="Arial" w:cs="Arial"/>
                <w:lang w:val="es-ES_tradnl"/>
              </w:rPr>
              <w:t>ZOILA ISABEL HUCHIN COB</w:t>
            </w:r>
          </w:p>
          <w:p w14:paraId="082F7588" w14:textId="31C1A367" w:rsidR="000A5200" w:rsidRPr="00D77787" w:rsidRDefault="0040621A" w:rsidP="0040621A">
            <w:pPr>
              <w:spacing w:line="240" w:lineRule="auto"/>
              <w:ind w:left="0" w:hanging="2"/>
              <w:jc w:val="center"/>
              <w:textDirection w:val="lrTb"/>
              <w:rPr>
                <w:rFonts w:ascii="Arial" w:hAnsi="Arial" w:cs="Arial"/>
                <w:b/>
                <w:sz w:val="20"/>
                <w:szCs w:val="20"/>
              </w:rPr>
            </w:pPr>
            <w:r w:rsidRPr="005C035B">
              <w:rPr>
                <w:rFonts w:ascii="Arial" w:hAnsi="Arial" w:cs="Arial"/>
                <w:sz w:val="20"/>
                <w:szCs w:val="20"/>
              </w:rPr>
              <w:t>CONSEJERA (O)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7483AFE1" w14:textId="77777777" w:rsidR="00BF6A7B" w:rsidRDefault="00BF6A7B" w:rsidP="00BF6A7B">
            <w:pPr>
              <w:ind w:left="0" w:hanging="2"/>
              <w:jc w:val="center"/>
              <w:textDirection w:val="lrTb"/>
              <w:rPr>
                <w:rFonts w:ascii="Arial" w:hAnsi="Arial" w:cs="Arial"/>
                <w:sz w:val="20"/>
                <w:szCs w:val="20"/>
              </w:rPr>
            </w:pPr>
            <w:r w:rsidRPr="00033599">
              <w:rPr>
                <w:rFonts w:ascii="Arial" w:hAnsi="Arial" w:cs="Arial"/>
                <w:lang w:val="es-ES_tradnl"/>
              </w:rPr>
              <w:t>C</w:t>
            </w:r>
            <w:r>
              <w:rPr>
                <w:rFonts w:ascii="Arial" w:hAnsi="Arial" w:cs="Arial"/>
                <w:lang w:val="es-ES_tradnl"/>
              </w:rPr>
              <w:t>. MARVI WILIANDER TUN SABIDO</w:t>
            </w:r>
          </w:p>
          <w:p w14:paraId="1B4E7830" w14:textId="7AFF526E" w:rsidR="000A5200" w:rsidRPr="00D77787" w:rsidRDefault="00BF6A7B" w:rsidP="00BF6A7B">
            <w:pPr>
              <w:spacing w:line="240" w:lineRule="auto"/>
              <w:ind w:left="0" w:hanging="2"/>
              <w:jc w:val="center"/>
              <w:textDirection w:val="lrTb"/>
              <w:rPr>
                <w:rFonts w:ascii="Arial" w:hAnsi="Arial" w:cs="Arial"/>
                <w:b/>
                <w:sz w:val="20"/>
                <w:szCs w:val="20"/>
              </w:rPr>
            </w:pPr>
            <w:r w:rsidRPr="005C035B">
              <w:rPr>
                <w:rFonts w:ascii="Arial" w:hAnsi="Arial" w:cs="Arial"/>
                <w:sz w:val="20"/>
                <w:szCs w:val="20"/>
              </w:rPr>
              <w:t>SECRETARIA(O) EJECUTIVA (O)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81DFE" w14:textId="77777777" w:rsidR="00267B37" w:rsidRDefault="00267B37" w:rsidP="002B597B">
      <w:pPr>
        <w:spacing w:line="240" w:lineRule="auto"/>
        <w:ind w:left="0" w:hanging="2"/>
      </w:pPr>
      <w:r>
        <w:separator/>
      </w:r>
    </w:p>
  </w:endnote>
  <w:endnote w:type="continuationSeparator" w:id="0">
    <w:p w14:paraId="231DEB00" w14:textId="77777777" w:rsidR="00267B37" w:rsidRDefault="00267B37"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BF6A7B">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F6A7B">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6ACE" w14:textId="77777777" w:rsidR="00267B37" w:rsidRDefault="00267B37" w:rsidP="002B597B">
      <w:pPr>
        <w:spacing w:line="240" w:lineRule="auto"/>
        <w:ind w:left="0" w:hanging="2"/>
      </w:pPr>
      <w:r>
        <w:separator/>
      </w:r>
    </w:p>
  </w:footnote>
  <w:footnote w:type="continuationSeparator" w:id="0">
    <w:p w14:paraId="6AA46BEF" w14:textId="77777777" w:rsidR="00267B37" w:rsidRDefault="00267B37"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67B37"/>
    <w:rsid w:val="002B597B"/>
    <w:rsid w:val="002E0238"/>
    <w:rsid w:val="003C0C29"/>
    <w:rsid w:val="003E72CD"/>
    <w:rsid w:val="0040621A"/>
    <w:rsid w:val="00433B83"/>
    <w:rsid w:val="00485955"/>
    <w:rsid w:val="004A0520"/>
    <w:rsid w:val="004B1939"/>
    <w:rsid w:val="004D594F"/>
    <w:rsid w:val="00505209"/>
    <w:rsid w:val="005759C7"/>
    <w:rsid w:val="006474BC"/>
    <w:rsid w:val="006662FD"/>
    <w:rsid w:val="00734AEA"/>
    <w:rsid w:val="00781F07"/>
    <w:rsid w:val="00787929"/>
    <w:rsid w:val="008874F4"/>
    <w:rsid w:val="008F48A2"/>
    <w:rsid w:val="00933E4A"/>
    <w:rsid w:val="009422C7"/>
    <w:rsid w:val="009A3D63"/>
    <w:rsid w:val="00A101E0"/>
    <w:rsid w:val="00AC4323"/>
    <w:rsid w:val="00BF6A7B"/>
    <w:rsid w:val="00C761EC"/>
    <w:rsid w:val="00C8013E"/>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3B8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B83"/>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1643</Words>
  <Characters>9040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5</cp:revision>
  <cp:lastPrinted>2021-04-16T00:33:00Z</cp:lastPrinted>
  <dcterms:created xsi:type="dcterms:W3CDTF">2021-04-09T01:44:00Z</dcterms:created>
  <dcterms:modified xsi:type="dcterms:W3CDTF">2021-04-16T00:34:00Z</dcterms:modified>
</cp:coreProperties>
</file>