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ACUERDO CM/001/2021/TELCHAC PUERTO</w:t>
      </w: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ACUERDO DEL CONSEJO MUNICIPAL DE TELCHAC PUERTO, POR EL QUE SE APRUEBAN LAS BASES DEL PROCEDIMIENTO DE DISTRIBUCI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LOS ESPACIOS DE USO COM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PARA LA COLOCACI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FIJACI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LA PROPAGANDA ELECTORAL PARA LA CAMPA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DEL PROCESO ELECTORAL ORDINARIO 2020-2021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GLOSARIO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CPEUM: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 Constituci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de-DE"/>
        </w:rPr>
        <w:t>n Pol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tica de los Estados Unidos Mexicanos. 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CPEY: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 Constituci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de-DE"/>
        </w:rPr>
        <w:t>n Pol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tica del Estado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INE: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 Instituto Nacional Electoral.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IEPAC: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Instituto Electoral y de Participaci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LGIPE: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Ley General de Instituciones y Procedimientos Electorales.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LIPEEY: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Ley de Instituciones y Procedimientos Electorales del Estado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LGPP: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Ley General de Partidos Pol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ticos.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LPPEY: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Ley de Partidos Pol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ticos del Estado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OPL: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 Organismo P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 xml:space="preserve">blico Local Electoral. 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RE: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Reglamento de Elecciones del Instituto Nacional Electoral.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heading 1"/>
        <w:spacing w:before="0" w:line="276" w:lineRule="auto"/>
        <w:rPr>
          <w:rStyle w:val="Ninguno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ANTECEDENTES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veintitr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de mayo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dos mil catorce, fue publicado en el Diario Oficial de la Federaci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el Decreto por el que se expide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LGIPE</w:t>
      </w:r>
      <w:r>
        <w:rPr>
          <w:rStyle w:val="Ninguno"/>
          <w:rFonts w:ascii="Arial" w:hAnsi="Arial"/>
          <w:rtl w:val="0"/>
          <w:lang w:val="es-ES_tradnl"/>
        </w:rPr>
        <w:t xml:space="preserve"> y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LGPP.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II.- </w:t>
      </w:r>
      <w:r>
        <w:rPr>
          <w:rStyle w:val="Ninguno"/>
          <w:rFonts w:ascii="Arial" w:hAnsi="Arial"/>
          <w:rtl w:val="0"/>
          <w:lang w:val="es-ES_tradnl"/>
        </w:rPr>
        <w:t>El veinte de junio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dos mil catorce, fue publicado en el Diario Oficial del Gobierno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el Decreto 195/2014 por el que se modifica 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Estado en Materia Electoral; que en su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transitorio d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cimo noveno estableci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la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elecciones locales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lugar el primer domingo de junio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que corresponda, en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de esta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a partir del 2015.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III.- </w:t>
      </w:r>
      <w:r>
        <w:rPr>
          <w:rStyle w:val="Ninguno"/>
          <w:rFonts w:ascii="Arial" w:hAnsi="Arial"/>
          <w:rtl w:val="0"/>
          <w:lang w:val="es-ES_tradnl"/>
        </w:rPr>
        <w:t>El treinta y uno de mayo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fue publicado en el Diario Oficial del Gobierno del Estado el Decreto 490/2017, por el que se modifica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LIPEEY</w:t>
      </w:r>
      <w:r>
        <w:rPr>
          <w:rStyle w:val="Ninguno"/>
          <w:rFonts w:ascii="Arial" w:hAnsi="Arial"/>
          <w:rtl w:val="0"/>
          <w:lang w:val="fr-FR"/>
        </w:rPr>
        <w:t xml:space="preserve">,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Ley de Partidos Pol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ticos del Estado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</w:t>
      </w:r>
      <w:r>
        <w:rPr>
          <w:rStyle w:val="Ninguno"/>
          <w:rFonts w:ascii="Arial" w:hAnsi="Arial"/>
          <w:rtl w:val="0"/>
          <w:lang w:val="es-ES_tradnl"/>
        </w:rPr>
        <w:t xml:space="preserve"> y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Ley del Sistema de Medios de Impugnaci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 en Materia Electoral del Estado de Yucat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n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IV.-</w:t>
      </w:r>
      <w:r>
        <w:rPr>
          <w:rStyle w:val="Ninguno"/>
          <w:rFonts w:ascii="Arial" w:hAnsi="Arial"/>
          <w:rtl w:val="0"/>
          <w:lang w:val="es-ES_tradnl"/>
        </w:rPr>
        <w:t xml:space="preserve"> El veintinueve de mayo del presente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o, se public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en el Diario Oficial del Gobierno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el Decreto 225/2020 por el que se le adiciona a la LIPEEY, un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 xml:space="preserve">culo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nico transitorio, referente al inicio del Proceso Electoral Ordinario 2020-2021, estableciendo para su inicio la primera semana del mes de noviembre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dos mil veinte.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V.-</w:t>
      </w:r>
      <w:r>
        <w:rPr>
          <w:rStyle w:val="Ninguno"/>
          <w:rFonts w:ascii="Arial" w:hAnsi="Arial"/>
          <w:rtl w:val="0"/>
          <w:lang w:val="es-ES_tradnl"/>
        </w:rPr>
        <w:t xml:space="preserve">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cuatro de noviembre de dos mil veinte</w:t>
      </w:r>
      <w:r>
        <w:rPr>
          <w:rStyle w:val="Ninguno"/>
          <w:rFonts w:ascii="Arial" w:hAnsi="Arial"/>
          <w:rtl w:val="0"/>
          <w:lang w:val="es-ES_tradnl"/>
        </w:rPr>
        <w:t>, el Consejo General de este Instituto celebr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inicio del Proceso Electoral Ordinario 2020-2021, para elegir a Diputaciones Locales y Regidur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VI.-</w:t>
      </w:r>
      <w:r>
        <w:rPr>
          <w:rStyle w:val="Ninguno"/>
          <w:rFonts w:ascii="Arial" w:hAnsi="Arial"/>
          <w:rtl w:val="0"/>
          <w:lang w:val="es-ES_tradnl"/>
        </w:rPr>
        <w:t xml:space="preserve"> 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veintiuno de enero de dos mil veintiuno</w:t>
      </w:r>
      <w:r>
        <w:rPr>
          <w:rStyle w:val="Ninguno"/>
          <w:rFonts w:ascii="Arial" w:hAnsi="Arial"/>
          <w:rtl w:val="0"/>
          <w:lang w:val="es-ES_tradnl"/>
        </w:rPr>
        <w:t>, este Consejo Municipal celebr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su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instalaci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inicio a las actividades del Proceso Electoral Ordinario 2020-2021, para elegir las Regidur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de este municipio.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CONSIDERANDO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35 fracciones I y II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</w:t>
      </w:r>
      <w:r>
        <w:rPr>
          <w:rStyle w:val="Ninguno"/>
          <w:rFonts w:ascii="Arial" w:hAnsi="Arial"/>
          <w:rtl w:val="0"/>
          <w:lang w:val="es-ES_tradnl"/>
        </w:rPr>
        <w:t xml:space="preserve">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ala, entre otros, como derechos de los ciudadanos; votar en las elecciones populares; poder ser votado para todos los cargos de 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popular, teniendo las calidades que establezca la ley;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solicitar su registro como candidatos ante la autoridad electoral de manera independiente, siempre que cumplan con los requisitos, condiciones y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que determine la legislaci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2.- </w:t>
      </w:r>
      <w:r>
        <w:rPr>
          <w:rStyle w:val="Ninguno"/>
          <w:rFonts w:ascii="Arial" w:hAnsi="Arial"/>
          <w:rtl w:val="0"/>
          <w:lang w:val="es-ES_tradnl"/>
        </w:rPr>
        <w:t>Que de conformidad con lo que establecen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39, 40 y 41, primer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rrafo;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CPEUM,</w:t>
      </w:r>
      <w:r>
        <w:rPr>
          <w:rStyle w:val="Ninguno"/>
          <w:rFonts w:ascii="Arial" w:hAnsi="Arial"/>
          <w:rtl w:val="0"/>
          <w:lang w:val="es-ES_tradnl"/>
        </w:rPr>
        <w:t xml:space="preserve"> la soberan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nacional reside esencial y originariamente en el pueblo; es voluntad del pueblo mexicano constituirse en una Rep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>blica representativa,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tica, laica y federal; el pueblo ejerce su soberan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por medio de los Poderes de la 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en los casos de la competencia de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stos, y por los de los Estados y la Ciudad de M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xico, en lo que toca a sus reg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menes interiores.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culo 41, segundo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rrafo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</w:t>
      </w:r>
      <w:r>
        <w:rPr>
          <w:rStyle w:val="Ninguno"/>
          <w:rFonts w:ascii="Arial" w:hAnsi="Arial"/>
          <w:rtl w:val="0"/>
          <w:lang w:val="es-ES_tradnl"/>
        </w:rPr>
        <w:t>, establece que la renovaci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poderes Legislativo y Ejecutivo se realizar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mediante elecciones libres, aut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nticas y peri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dicas.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culo 41, Base I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</w:t>
      </w:r>
      <w:r>
        <w:rPr>
          <w:rStyle w:val="Ninguno"/>
          <w:rFonts w:ascii="Arial" w:hAnsi="Arial"/>
          <w:rtl w:val="0"/>
          <w:lang w:val="es-ES_tradnl"/>
        </w:rPr>
        <w:t>, establece en sus partes conducentes que,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son entidades de inter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fr-FR"/>
        </w:rPr>
        <w:t>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blico; la ley determinar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las normas y requisitos para su registro legal, las formas espec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ficas de su intervenci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en el proceso electoral y los derechos, obligaciones y prerrogativas que les corresponden. </w:t>
      </w:r>
    </w:p>
    <w:p>
      <w:pPr>
        <w:pStyle w:val="Texto"/>
        <w:spacing w:after="0" w:line="240" w:lineRule="auto"/>
        <w:ind w:firstLine="0"/>
        <w:rPr>
          <w:rStyle w:val="Ninguno"/>
          <w:sz w:val="22"/>
          <w:szCs w:val="22"/>
        </w:rPr>
      </w:pPr>
    </w:p>
    <w:p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Los partidos pol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ticos tienen como fin promover la participaci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del pueblo en la vida democr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tica, contribuir a la integraci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 xml:space="preserve">n de los 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rganos de representaci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pol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 xml:space="preserve">tica y como organizaciones de ciudadanos, hacer posible el acceso de </w:t>
      </w:r>
      <w:r>
        <w:rPr>
          <w:rStyle w:val="Ninguno"/>
          <w:sz w:val="22"/>
          <w:szCs w:val="22"/>
          <w:rtl w:val="0"/>
          <w:lang w:val="es-ES_tradnl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stos al ejercicio del poder p</w:t>
      </w:r>
      <w:r>
        <w:rPr>
          <w:rStyle w:val="Ninguno"/>
          <w:sz w:val="22"/>
          <w:szCs w:val="22"/>
          <w:rtl w:val="0"/>
          <w:lang w:val="es-ES_tradnl"/>
        </w:rPr>
        <w:t>ú</w:t>
      </w:r>
      <w:r>
        <w:rPr>
          <w:rStyle w:val="Ninguno"/>
          <w:sz w:val="22"/>
          <w:szCs w:val="22"/>
          <w:rtl w:val="0"/>
          <w:lang w:val="es-ES_tradnl"/>
        </w:rPr>
        <w:t>blico, de acuerdo con los programas, principios e ideas que postulan y mediante el sufragio universal, libre, secreto y directo, as</w:t>
      </w:r>
      <w:r>
        <w:rPr>
          <w:rStyle w:val="Ninguno"/>
          <w:sz w:val="22"/>
          <w:szCs w:val="22"/>
          <w:rtl w:val="0"/>
          <w:lang w:val="es-ES_tradnl"/>
        </w:rPr>
        <w:t xml:space="preserve">í </w:t>
      </w:r>
      <w:r>
        <w:rPr>
          <w:rStyle w:val="Ninguno"/>
          <w:sz w:val="22"/>
          <w:szCs w:val="22"/>
          <w:rtl w:val="0"/>
          <w:lang w:val="es-ES_tradnl"/>
        </w:rPr>
        <w:t>como las reglas para garantizar la paridad entre los g</w:t>
      </w:r>
      <w:r>
        <w:rPr>
          <w:rStyle w:val="Ninguno"/>
          <w:sz w:val="22"/>
          <w:szCs w:val="22"/>
          <w:rtl w:val="0"/>
          <w:lang w:val="es-ES_tradnl"/>
        </w:rPr>
        <w:t>é</w:t>
      </w:r>
      <w:r>
        <w:rPr>
          <w:rStyle w:val="Ninguno"/>
          <w:sz w:val="22"/>
          <w:szCs w:val="22"/>
          <w:rtl w:val="0"/>
          <w:lang w:val="es-ES_tradnl"/>
        </w:rPr>
        <w:t>neros, en candidaturas a legisladores federales y locales. S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lo los ciudadanos podr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>n formar partidos pol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ticos y afiliarse libre e individualmente a ellos; por tanto, quedan prohibidas la intervenci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organizaciones gremiales o con objeto social diferente en la creaci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de partidos y cualquier forma de afiliaci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  <w:lang w:val="es-ES_tradnl"/>
        </w:rPr>
        <w:t>n corporativa.</w:t>
      </w:r>
    </w:p>
    <w:p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</w:p>
    <w:p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Los partidos pol</w:t>
      </w:r>
      <w:r>
        <w:rPr>
          <w:rStyle w:val="Ninguno"/>
          <w:sz w:val="22"/>
          <w:szCs w:val="22"/>
          <w:rtl w:val="0"/>
          <w:lang w:val="es-ES_tradnl"/>
        </w:rPr>
        <w:t>í</w:t>
      </w:r>
      <w:r>
        <w:rPr>
          <w:rStyle w:val="Ninguno"/>
          <w:sz w:val="22"/>
          <w:szCs w:val="22"/>
          <w:rtl w:val="0"/>
          <w:lang w:val="es-ES_tradnl"/>
        </w:rPr>
        <w:t>ticos nacionales tendr</w:t>
      </w:r>
      <w:r>
        <w:rPr>
          <w:rStyle w:val="Ninguno"/>
          <w:sz w:val="22"/>
          <w:szCs w:val="22"/>
          <w:rtl w:val="0"/>
          <w:lang w:val="es-ES_tradnl"/>
        </w:rPr>
        <w:t>á</w:t>
      </w:r>
      <w:r>
        <w:rPr>
          <w:rStyle w:val="Ninguno"/>
          <w:sz w:val="22"/>
          <w:szCs w:val="22"/>
          <w:rtl w:val="0"/>
          <w:lang w:val="es-ES_tradnl"/>
        </w:rPr>
        <w:t xml:space="preserve">n derecho a participar en las elecciones de las entidades federativas y municipales.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5.-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41, Base II, primer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rrafo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</w:t>
      </w:r>
      <w:r>
        <w:rPr>
          <w:rStyle w:val="Ninguno"/>
          <w:rFonts w:ascii="Arial" w:hAnsi="Arial"/>
          <w:rtl w:val="0"/>
          <w:lang w:val="es-ES_tradnl"/>
        </w:rPr>
        <w:t>, establece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que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la ley garantizar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que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nacionales cuenten de manera equitativa con elementos para llevar a cabo sus actividades y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las reglas a que se sujetar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financiamiento de los propios partidos y sus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electorales, debiendo garantizar que los recursos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blicos prevalezcan sobre los de origen privado.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Asimismo, en el inciso c) segundo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de la base antes citada,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 que la ley fijar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mites a las erogaciones en los procesos internos de selecci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candidatos y en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electorales. La propia ley establecer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monto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que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las aportaciones de sus militantes y simpatizantes; ordenar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procedimientos para el control, fiscalizaci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oportuna y vigilancia, durante la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a, del origen y uso de todos los recursos con que cuenten; asimismo, dispondr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las sanciones que deban imponerse por el incumplimiento de estas disposiciones.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6.-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41, Base III, Apartado C,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CPEUM</w:t>
      </w:r>
      <w:r>
        <w:rPr>
          <w:rStyle w:val="Ninguno"/>
          <w:rFonts w:ascii="Arial" w:hAnsi="Arial"/>
          <w:rtl w:val="0"/>
          <w:lang w:val="es-ES_tradnl"/>
        </w:rPr>
        <w:t>, establece que en</w:t>
      </w:r>
      <w:r>
        <w:rPr>
          <w:rStyle w:val="Ninguno"/>
          <w:rFonts w:ascii="Arial" w:hAnsi="Arial"/>
          <w:rtl w:val="0"/>
          <w:lang w:val="it-IT"/>
        </w:rPr>
        <w:t xml:space="preserve"> la propaganda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tica o electoral que difundan los partidos y candidatos deber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abstenerse de expresiones que calumnien a las personas.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Durante el tiempo que comprendan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 federales y locales y hasta la conclusi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respectiva jornada comicial, deber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suspenderse la difusi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los medios de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social de toda propaganda gubernamental, tanto de los poderes federales, como de las entidades federativas,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de los Municipios, de las demarcaciones territoriales de la Ciudad de M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xico y cualquier otro ente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 xml:space="preserve">blico. Las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nicas excepciones a lo anterior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autoridades electorales, las relativas a servicios educativos y de salud, o las necesarias para la protecci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civil en casos de emergencia.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7.-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41, Base IV de la </w:t>
      </w:r>
      <w:r>
        <w:rPr>
          <w:rStyle w:val="Ninguno"/>
          <w:rFonts w:ascii="Arial" w:hAnsi="Arial"/>
          <w:i w:val="1"/>
          <w:iCs w:val="1"/>
          <w:rtl w:val="0"/>
          <w:lang w:val="pt-PT"/>
        </w:rPr>
        <w:t>CPEUM</w:t>
      </w:r>
      <w:r>
        <w:rPr>
          <w:rStyle w:val="Ninguno"/>
          <w:rFonts w:ascii="Arial" w:hAnsi="Arial"/>
          <w:rtl w:val="0"/>
          <w:lang w:val="pt-PT"/>
        </w:rPr>
        <w:t>, indica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que la Ley establecer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requisitos y las formas de 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procesos de selecci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postulaci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candidatos a cargos de 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popular,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las reglas para las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y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as electorales.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duraci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en 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de elecciones para Presidente de la Rep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blica, senadores y diputados federales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de noventa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as; en 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en que s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lo se elijan diputados federales,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as durar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 sesenta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as. En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caso las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as exceder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las dos terceras partes del tiempo previsto para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as electorales.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violaci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estas disposiciones por los partidos o cualquier otra persona f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sica o moral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sancionada conforme a la ley.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8.-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16, Apartado D,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CPEY</w:t>
      </w:r>
      <w:r>
        <w:rPr>
          <w:rStyle w:val="Ninguno"/>
          <w:rFonts w:ascii="Arial" w:hAnsi="Arial"/>
          <w:rtl w:val="0"/>
          <w:lang w:val="es-ES_tradnl"/>
        </w:rPr>
        <w:t>, indica que la ley establecer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las reglas para el desarrollo de las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y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las sanciones para quienes las infrinjan. La duraci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de sesenta a noventa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para la 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gobernador y de treinta a sesenta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cuando s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lo se elijan diputados locales o ayuntamientos; las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no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durar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de las dos terceras partes de las respectivas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9.-</w:t>
      </w:r>
      <w:r>
        <w:rPr>
          <w:rStyle w:val="Ninguno"/>
          <w:rFonts w:ascii="Arial" w:hAnsi="Arial"/>
          <w:rtl w:val="0"/>
          <w:lang w:val="es-ES_tradnl"/>
        </w:rPr>
        <w:t xml:space="preserve"> 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16, Apartado E,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CPEY</w:t>
      </w:r>
      <w:r>
        <w:rPr>
          <w:rStyle w:val="Ninguno"/>
          <w:rFonts w:ascii="Arial" w:hAnsi="Arial"/>
          <w:rtl w:val="0"/>
          <w:lang w:val="es-ES_tradnl"/>
        </w:rPr>
        <w:t>, entre otros supuestos, indica que la organizaci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elecciones es una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estatal que se realiza a trav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de un organismo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blico especializado, aut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nomo y profesional en su desempe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o, denominado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en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rminos previstos en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CPEUM</w:t>
      </w:r>
      <w:r>
        <w:rPr>
          <w:rStyle w:val="Ninguno"/>
          <w:rFonts w:ascii="Arial" w:hAnsi="Arial"/>
          <w:rtl w:val="0"/>
          <w:lang w:val="es-ES_tradnl"/>
        </w:rPr>
        <w:t xml:space="preserve"> y la propia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Local. En el ejercicio de esa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principios rectores la certeza, imparcialidad, independencia, legalidad,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xima publicidad, objetividad y profesionalizaci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10.- </w:t>
      </w:r>
      <w:r>
        <w:rPr>
          <w:rStyle w:val="Ninguno"/>
          <w:rFonts w:ascii="Arial" w:hAnsi="Arial"/>
          <w:rtl w:val="0"/>
          <w:lang w:val="es-ES_tradnl"/>
        </w:rPr>
        <w:t>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4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LIPEEY, </w:t>
      </w:r>
      <w:r>
        <w:rPr>
          <w:rStyle w:val="Ninguno"/>
          <w:rFonts w:ascii="Arial" w:hAnsi="Arial"/>
          <w:rtl w:val="0"/>
          <w:lang w:val="es-ES_tradnl"/>
        </w:rPr>
        <w:t>establece que la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 las normas de dicha Ley corresponde, en sus respectivos 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mbitos de competencia: al IEPAC, al Tribunal y al Congreso; y que la interpretaci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esta Ley se har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conforme a los criterios gramatical, sistem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tico y funcional. A falta de disposici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expresa, se aplicar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los principios generales del derecho con base en lo dispuesto en el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>ltimo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14 de 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Federal.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11.- </w:t>
      </w:r>
      <w:r>
        <w:rPr>
          <w:rStyle w:val="Ninguno"/>
          <w:rFonts w:ascii="Arial" w:hAnsi="Arial"/>
          <w:rtl w:val="0"/>
          <w:lang w:val="es-ES_tradnl"/>
        </w:rPr>
        <w:t>Que el segundo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11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LIPEEY</w:t>
      </w:r>
      <w:r>
        <w:rPr>
          <w:rStyle w:val="Ninguno"/>
          <w:rFonts w:ascii="Arial" w:hAnsi="Arial"/>
          <w:rtl w:val="0"/>
          <w:lang w:val="es-ES_tradnl"/>
        </w:rPr>
        <w:t>, dispone que, en las elecciones ordinarias, el Consejo General del Instituto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, por causa justificada o de fuerza mayor, ampliar y adecuar los plazos que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 esta Ley, debiendo publicarse el acuerdo correspondiente en el Diario Oficial del Gobierno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para que surta sus efectos.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12.- </w:t>
      </w:r>
      <w:r>
        <w:rPr>
          <w:rStyle w:val="Ninguno"/>
          <w:rFonts w:ascii="Arial" w:hAnsi="Arial"/>
          <w:rtl w:val="0"/>
          <w:lang w:val="es-ES_tradnl"/>
        </w:rPr>
        <w:t>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103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LIPEEY</w:t>
      </w:r>
      <w:r>
        <w:rPr>
          <w:rStyle w:val="Ninguno"/>
          <w:rFonts w:ascii="Arial" w:hAnsi="Arial"/>
          <w:rtl w:val="0"/>
          <w:lang w:val="es-ES_tradnl"/>
        </w:rPr>
        <w:t>, dispone que la organizaci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elecciones locales es una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estatal que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se realiza con la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y los ciudadanos, en los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de la Constituci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de esa Ley y de los 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ordenamientos aplicables.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13.- </w:t>
      </w:r>
      <w:r>
        <w:rPr>
          <w:rStyle w:val="Ninguno"/>
          <w:rFonts w:ascii="Arial" w:hAnsi="Arial"/>
          <w:rtl w:val="0"/>
          <w:lang w:val="es-ES_tradnl"/>
        </w:rPr>
        <w:t>Que mediante el acuerdo CG.-020/2020 del Consejo General del Instituto, se estableci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el plazo de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para este Proceso Electoral Ordinario con una duraci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de 55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para los dos tipos de elecci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n; teniendo como resultado lo siguiente: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tbl>
      <w:tblPr>
        <w:tblW w:w="801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29"/>
        <w:gridCol w:w="1658"/>
        <w:gridCol w:w="2932"/>
      </w:tblGrid>
      <w:tr>
        <w:tblPrEx>
          <w:shd w:val="clear" w:color="auto" w:fill="cdd4e9"/>
        </w:tblPrEx>
        <w:trPr>
          <w:trHeight w:val="480" w:hRule="atLeast"/>
        </w:trPr>
        <w:tc>
          <w:tcPr>
            <w:tcW w:type="dxa" w:w="3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DE REPRESENTACI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 POPULAR</w:t>
            </w:r>
          </w:p>
        </w:tc>
        <w:tc>
          <w:tcPr>
            <w:tcW w:type="dxa" w:w="16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DURACI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 DE CAMPA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AS</w:t>
            </w:r>
          </w:p>
        </w:tc>
        <w:tc>
          <w:tcPr>
            <w:tcW w:type="dxa" w:w="29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PER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ODO DE CAMPA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AS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3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DIPUTACIONES</w:t>
            </w:r>
          </w:p>
        </w:tc>
        <w:tc>
          <w:tcPr>
            <w:tcW w:type="dxa" w:w="165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55 d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as</w:t>
            </w:r>
          </w:p>
        </w:tc>
        <w:tc>
          <w:tcPr>
            <w:tcW w:type="dxa" w:w="293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Inicio: 09 de abril de 2021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rmino: 02 de junio de 2021</w:t>
            </w:r>
          </w:p>
        </w:tc>
      </w:tr>
      <w:tr>
        <w:tblPrEx>
          <w:shd w:val="clear" w:color="auto" w:fill="cdd4e9"/>
        </w:tblPrEx>
        <w:trPr>
          <w:trHeight w:val="480" w:hRule="atLeast"/>
        </w:trPr>
        <w:tc>
          <w:tcPr>
            <w:tcW w:type="dxa" w:w="34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REGIDUR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AS DE LOS 106 AYUNTAMIENTOS DEL ESTADO</w:t>
            </w:r>
          </w:p>
        </w:tc>
        <w:tc>
          <w:tcPr>
            <w:tcW w:type="dxa" w:w="165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93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widowControl w:val="0"/>
        <w:spacing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14.- </w:t>
      </w:r>
      <w:r>
        <w:rPr>
          <w:rStyle w:val="Ninguno"/>
          <w:rFonts w:ascii="Arial" w:hAnsi="Arial"/>
          <w:rtl w:val="0"/>
          <w:lang w:val="es-ES_tradnl"/>
        </w:rPr>
        <w:t>Que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230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LIPEEY</w:t>
      </w:r>
      <w:r>
        <w:rPr>
          <w:rStyle w:val="Ninguno"/>
          <w:rFonts w:ascii="Arial" w:hAnsi="Arial"/>
          <w:rtl w:val="0"/>
          <w:lang w:val="es-ES_tradnl"/>
        </w:rPr>
        <w:t>, establece que en la colocaci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propaganda electoral, tanto en las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como en las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as electorales, los partidos y candidatos observar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las reglas siguientes: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I. No podr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colocarse, colgarse, fijarse o pintarse en elementos de equipamiento urbano, ni obstaculizar en forma alguna la visibilidad de los se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alamientos que permitan a las personas transitar y orientarse dentro de los centros de poblaci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n. Las autoridades electorales competentes ordenar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el retiro de la propaganda electoral contraria a esta norma;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II. Podr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colgarse o fijarse en inmuebles de propiedad privada siempre que medie permiso escrito del propietario;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III. Podr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colgarse o fijarse en los lugares de uso com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que determinen los consejos municipales, previo acuerdo con las autoridades correspondientes.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Los lugares de uso com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ser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repartidos por sorteo en forma equitativa de conformidad a lo que corresponda a los partidos pol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ticos registrados, conforme al procedimiento acordado en la sesi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del Consejo Electoral Municipal que celebre en diciembre del a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o previo al de la elecci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IV. No podr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 xml:space="preserve">fijarse o pintarse en 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rboles, elementos de equipamiento urbano, carretero o ferroviario, ni en accidentes geogr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ficos cualquiera que sea su 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gimen jur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dico, y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V. No podr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colgarse, fijarse, pintarse ni distribuirse propaganda electoral de ning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tipo en monumentos ni en oficinas, edificios y locales ocupados por la administraci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y los poderes p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blicos, salvo en la concesi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del uso de locales p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blicos a la que se refiere el art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culo 226 de esta ley.</w:t>
      </w:r>
    </w:p>
    <w:p>
      <w:pPr>
        <w:pStyle w:val="Cuerpo A"/>
        <w:jc w:val="both"/>
        <w:rPr>
          <w:rStyle w:val="Ninguno"/>
          <w:rFonts w:ascii="Arial" w:cs="Arial" w:hAnsi="Arial" w:eastAsia="Arial"/>
          <w:i w:val="1"/>
          <w:iCs w:val="1"/>
          <w:sz w:val="20"/>
          <w:szCs w:val="20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Los consejos electorales correspondientes, dentro del 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mbito de su competencia, velar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por la observancia de estas disposiciones y adoptar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las medidas a que hubiera lugar con el fin de asegurar a partidos, coaliciones y candidatos el pleno ejercicio de sus derechos en la materia.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15.-</w:t>
      </w:r>
      <w:r>
        <w:rPr>
          <w:rStyle w:val="Ninguno"/>
          <w:rFonts w:ascii="Arial" w:hAnsi="Arial"/>
          <w:rtl w:val="0"/>
          <w:lang w:val="es-ES_tradnl"/>
        </w:rPr>
        <w:t xml:space="preserve"> Que en virtud de las disposiciones legales establecidas en los preceptos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alados con antelaci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es necesario que el Consejo Municipal de Telchac Puerto de este Instituto establezca las bases del procedimiento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los espacios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para la colocaci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fijaci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propaganda electoral para la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 en el Proceso Electoral Ordinario 2020-2021, tomando como base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III de la 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LIPEEY</w:t>
      </w:r>
      <w:r>
        <w:rPr>
          <w:rStyle w:val="Ninguno"/>
          <w:rFonts w:ascii="Arial" w:hAnsi="Arial"/>
          <w:rtl w:val="0"/>
          <w:lang w:val="es-ES_tradnl"/>
        </w:rPr>
        <w:t>; quedando de la manera siguiente: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PRIMERA. -</w:t>
      </w:r>
      <w:r>
        <w:rPr>
          <w:rStyle w:val="Ninguno"/>
          <w:rFonts w:ascii="Arial" w:hAnsi="Arial"/>
          <w:rtl w:val="0"/>
          <w:lang w:val="es-ES_tradnl"/>
        </w:rPr>
        <w:t xml:space="preserve"> Todos los espacios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que en su caso sean otorgados por el H. Ayuntamiento de Telchac Puerto,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repartidos entre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registrados ante 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para participar en el Proceso Electoral Ordinario 2020-2021.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SEGUNDA. - </w:t>
      </w:r>
      <w:r>
        <w:rPr>
          <w:rStyle w:val="Ninguno"/>
          <w:rFonts w:ascii="Arial" w:hAnsi="Arial"/>
          <w:rtl w:val="0"/>
          <w:lang w:val="es-ES_tradnl"/>
        </w:rPr>
        <w:t>Cada espacio de los lugares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repartidos en forma equitativa, de manera que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registrados ante 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tengan por lo menos un espacio en el municipio durante la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TERCERA-</w:t>
      </w:r>
      <w:r>
        <w:rPr>
          <w:rStyle w:val="Ninguno"/>
          <w:rFonts w:ascii="Arial" w:hAnsi="Arial"/>
          <w:rtl w:val="0"/>
          <w:lang w:val="es-ES_tradnl"/>
        </w:rPr>
        <w:t xml:space="preserve"> De los lugares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que fueran a ser repartidos, se numerar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cada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sujeta a repartirse, para que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stas puedan ser plenamente identificadas por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ticos, para el periodo de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as electorales.</w:t>
      </w:r>
    </w:p>
    <w:p>
      <w:pPr>
        <w:pStyle w:val="Cuerpo A"/>
        <w:jc w:val="both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CUARTA.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–</w:t>
      </w:r>
      <w:r>
        <w:rPr>
          <w:rStyle w:val="Ninguno"/>
          <w:rFonts w:ascii="Arial" w:hAnsi="Arial"/>
          <w:rtl w:val="0"/>
          <w:lang w:val="es-ES_tradnl"/>
        </w:rPr>
        <w:t xml:space="preserve"> Las fracciones referidas en la Base anterior, se representar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en papeletas, las cuales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introducidas en una urna, mismas que los Consejeros Electorales 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tomando al azar y cuyo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extra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do se ira asignando al partido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tico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corresponda a la prelaci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su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ante el Consejo General del Instituto. El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que conste en la papeleta que se hubiera sacado de la urna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de la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que le corresponda al Partido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tico.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Consejero Electoral que extrajo la papeleta, dar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lectura en voz alta al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contenido en ella, debiendo entregar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sta al Secretario Ejecutivo del Consejo Municipal de Telchac Puerto, para que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corrobore el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que le haya correspondido al Partido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tico, y de esta manera determinar el espacio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que le corresponda.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QUINTA. - </w:t>
      </w:r>
      <w:r>
        <w:rPr>
          <w:rStyle w:val="Ninguno"/>
          <w:rFonts w:ascii="Arial" w:hAnsi="Arial"/>
          <w:rtl w:val="0"/>
          <w:lang w:val="es-ES_tradnl"/>
        </w:rPr>
        <w:t>Cuando un Partido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 no utilizara el espacio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que le hubiera correspondido conforme a las bases aprobadas, dicho espacio no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ser utilizado por diverso Partido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tico.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SEXTA. - </w:t>
      </w:r>
      <w:r>
        <w:rPr>
          <w:rStyle w:val="Ninguno"/>
          <w:rFonts w:ascii="Arial" w:hAnsi="Arial"/>
          <w:rtl w:val="0"/>
          <w:lang w:val="es-ES_tradnl"/>
        </w:rPr>
        <w:t>En caso de que al finalizar la divisi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equitativa de los espacios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que el Ayuntamiento otorgue, existiere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espacio sobrante que por su naturaleza de dimensiones no pudiera dividirse,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quedar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>sin uso.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PTIMA. -</w:t>
      </w:r>
      <w:r>
        <w:rPr>
          <w:rStyle w:val="Ninguno"/>
          <w:rFonts w:ascii="Arial" w:hAnsi="Arial"/>
          <w:rtl w:val="0"/>
          <w:lang w:val="pt-PT"/>
        </w:rPr>
        <w:t xml:space="preserve">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cumplir la reglamentaci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municipal y/o estatal correspondiente. 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OCTAVA.- </w:t>
      </w:r>
      <w:r>
        <w:rPr>
          <w:rStyle w:val="Ninguno"/>
          <w:rFonts w:ascii="Arial" w:hAnsi="Arial"/>
          <w:rtl w:val="0"/>
          <w:lang w:val="pt-PT"/>
        </w:rPr>
        <w:t>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estar sujetos a las disposiciones relativas a la propaganda de la precampa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 y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 electoral de la Ley de Instituciones y Procedimientos Electorales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 A"/>
        <w:spacing w:line="276" w:lineRule="auto"/>
        <w:ind w:firstLine="566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spacing w:line="276" w:lineRule="auto"/>
        <w:ind w:firstLine="566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Y por todo lo anteriormente expuesto, fundado y motivado, el Consejo Municipal de Telchac Puerto emite el siguiente:</w:t>
      </w:r>
    </w:p>
    <w:p>
      <w:pPr>
        <w:pStyle w:val="Cuerpo A"/>
        <w:spacing w:line="276" w:lineRule="auto"/>
        <w:jc w:val="center"/>
        <w:rPr>
          <w:rStyle w:val="Ninguno"/>
          <w:rFonts w:ascii="Arial" w:cs="Arial" w:hAnsi="Arial" w:eastAsia="Arial"/>
          <w:b w:val="1"/>
          <w:bCs w:val="1"/>
          <w:lang w:val="es-ES_tradnl"/>
        </w:rPr>
      </w:pPr>
    </w:p>
    <w:p>
      <w:pPr>
        <w:pStyle w:val="Cuerpo A"/>
        <w:spacing w:line="276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 C U E R D O</w:t>
      </w: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PRIMERO. -</w:t>
      </w:r>
      <w:r>
        <w:rPr>
          <w:rStyle w:val="Ninguno"/>
          <w:rFonts w:ascii="Arial" w:hAnsi="Arial"/>
          <w:rtl w:val="0"/>
          <w:lang w:val="es-ES_tradnl"/>
        </w:rPr>
        <w:t xml:space="preserve"> Se aprueban las bases del procedimiento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espacios de uso com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para la colocaci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fijaci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propaganda electoral para la campa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 del Proceso Electoral Ordinario 2020-2021, descritas en el considerando quince del presente acuerdo.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SEGUNDO. - </w:t>
      </w:r>
      <w:r>
        <w:rPr>
          <w:rStyle w:val="Ninguno"/>
          <w:rFonts w:ascii="Arial" w:hAnsi="Arial"/>
          <w:rtl w:val="0"/>
          <w:lang w:val="da-DK"/>
        </w:rPr>
        <w:t>Rem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tase copia del presente acuerdo al Consejo General del IEPAC para para su conocimiento.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TERCERO.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rtl w:val="0"/>
          <w:lang w:val="es-ES_tradnl"/>
        </w:rPr>
        <w:t>Una vez realizado el proceso de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conforme a las bases aprobadas, se deber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hacer del conocimiento el resultado de dicha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al Consejo Distrital del </w:t>
      </w:r>
      <w:r>
        <w:rPr>
          <w:rStyle w:val="Ninguno"/>
          <w:rFonts w:ascii="Arial" w:hAnsi="Arial"/>
          <w:rtl w:val="0"/>
          <w:lang w:val="es-ES_tradnl"/>
        </w:rPr>
        <w:t>IX</w:t>
      </w:r>
      <w:r>
        <w:rPr>
          <w:rStyle w:val="Ninguno"/>
          <w:rFonts w:ascii="Arial" w:hAnsi="Arial"/>
          <w:rtl w:val="0"/>
          <w:lang w:val="pt-PT"/>
        </w:rPr>
        <w:t xml:space="preserve"> Distrito Electoral Uninominal,.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CUARTO. -</w:t>
      </w:r>
      <w:r>
        <w:rPr>
          <w:rStyle w:val="Ninguno"/>
          <w:rFonts w:ascii="Arial" w:hAnsi="Arial"/>
          <w:rtl w:val="0"/>
          <w:lang w:val="es-ES_tradnl"/>
        </w:rPr>
        <w:t xml:space="preserve"> Publ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quese el presente acuerdo en los estrados de este Consejo Municipal, para la difusi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conocimiento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acreditados ante este Consejo Electoral y en su caso para la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Candidaturas Independientes.</w:t>
      </w:r>
    </w:p>
    <w:p>
      <w:pPr>
        <w:pStyle w:val="Cuerpo A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Este acuerdo fue aprobado en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del Consejo Municipal de Telchac Puerto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16 de febrero de dos mil veintiuno, por unanimidad de votos de los ciudadanos Consejeros Electorales Manuel Antonio Rivera Flores, Milfred Alberto Crespo Erguera, y Consejera Teresa Del Rosario Euan Canul.</w:t>
      </w: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 A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</w:t>
        <w:tab/>
        <w:tab/>
        <w:tab/>
        <w:t>__________________________</w:t>
      </w:r>
    </w:p>
    <w:p>
      <w:pPr>
        <w:pStyle w:val="Cuerpo A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C. Teresa Del Rosario Euan Canul.</w:t>
        <w:tab/>
        <w:tab/>
        <w:tab/>
        <w:t>C.</w:t>
      </w:r>
      <w:r>
        <w:rPr>
          <w:rStyle w:val="Ninguno"/>
          <w:rFonts w:ascii="Arial" w:hAnsi="Arial"/>
          <w:rtl w:val="0"/>
          <w:lang w:val="nl-NL"/>
        </w:rPr>
        <w:t>Jorge Ivan Alvarez Colli</w:t>
      </w:r>
    </w:p>
    <w:p>
      <w:pPr>
        <w:pStyle w:val="Cuerpo A"/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CONSEJER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A PRESIDENTE                            </w:t>
        <w:tab/>
        <w:t xml:space="preserve"> SECRETARIO EJECUTIVO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>
        <w:rStyle w:val="Ninguno"/>
        <w:rFonts w:ascii="Arial" w:hAnsi="Arial"/>
        <w:sz w:val="21"/>
        <w:szCs w:val="21"/>
        <w:rtl w:val="0"/>
        <w:lang w:val="es-ES_tradnl"/>
      </w:rPr>
      <w:t>P</w:t>
    </w:r>
    <w:r>
      <w:rPr>
        <w:rStyle w:val="Ninguno"/>
        <w:rFonts w:ascii="Arial" w:hAnsi="Arial" w:hint="default"/>
        <w:sz w:val="21"/>
        <w:szCs w:val="21"/>
        <w:rtl w:val="0"/>
        <w:lang w:val="es-ES_tradnl"/>
      </w:rPr>
      <w:t>á</w:t>
    </w:r>
    <w:r>
      <w:rPr>
        <w:rStyle w:val="Ninguno"/>
        <w:rFonts w:ascii="Arial" w:hAnsi="Arial"/>
        <w:sz w:val="21"/>
        <w:szCs w:val="21"/>
        <w:rtl w:val="0"/>
        <w:lang w:val="es-ES_tradnl"/>
      </w:rPr>
      <w:t xml:space="preserve">gina </w:t>
    </w:r>
    <w:r>
      <w:rPr>
        <w:rStyle w:val="Ninguno"/>
        <w:rFonts w:ascii="Arial" w:cs="Arial" w:hAnsi="Arial" w:eastAsia="Arial"/>
        <w:b w:val="1"/>
        <w:bCs w:val="1"/>
        <w:sz w:val="21"/>
        <w:szCs w:val="21"/>
      </w:rPr>
      <w:fldChar w:fldCharType="begin" w:fldLock="0"/>
    </w:r>
    <w:r>
      <w:rPr>
        <w:rStyle w:val="Ninguno"/>
        <w:rFonts w:ascii="Arial" w:cs="Arial" w:hAnsi="Arial" w:eastAsia="Arial"/>
        <w:b w:val="1"/>
        <w:bCs w:val="1"/>
        <w:sz w:val="21"/>
        <w:szCs w:val="21"/>
      </w:rPr>
      <w:instrText xml:space="preserve"> PAGE </w:instrText>
    </w:r>
    <w:r>
      <w:rPr>
        <w:rStyle w:val="Ninguno"/>
        <w:rFonts w:ascii="Arial" w:cs="Arial" w:hAnsi="Arial" w:eastAsia="Arial"/>
        <w:b w:val="1"/>
        <w:bCs w:val="1"/>
        <w:sz w:val="21"/>
        <w:szCs w:val="21"/>
      </w:rPr>
      <w:fldChar w:fldCharType="separate" w:fldLock="0"/>
    </w:r>
    <w:r>
      <w:rPr>
        <w:rStyle w:val="Ninguno"/>
        <w:rFonts w:ascii="Arial" w:cs="Arial" w:hAnsi="Arial" w:eastAsia="Arial"/>
        <w:b w:val="1"/>
        <w:bCs w:val="1"/>
        <w:sz w:val="21"/>
        <w:szCs w:val="21"/>
      </w:rPr>
    </w:r>
    <w:r>
      <w:rPr>
        <w:rStyle w:val="Ninguno"/>
        <w:rFonts w:ascii="Arial" w:cs="Arial" w:hAnsi="Arial" w:eastAsia="Arial"/>
        <w:b w:val="1"/>
        <w:bCs w:val="1"/>
        <w:sz w:val="21"/>
        <w:szCs w:val="21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ue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s-ES_tradnl"/>
      <w14:textFill>
        <w14:solidFill>
          <w14:srgbClr w14:val="2F5496"/>
        </w14:solidFill>
      </w14:textFill>
    </w:rPr>
  </w:style>
  <w:style w:type="paragraph" w:styleId="Texto">
    <w:name w:val="Texto"/>
    <w:next w:val="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1" w:line="216" w:lineRule="exact"/>
      <w:ind w:left="0" w:right="0" w:firstLine="288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