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2307D4DF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894D8B">
        <w:rPr>
          <w:rFonts w:ascii="Arial" w:eastAsia="Arial" w:hAnsi="Arial" w:cs="Arial"/>
          <w:b/>
          <w:sz w:val="22"/>
          <w:szCs w:val="22"/>
        </w:rPr>
        <w:t>TIXMEHUAC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C63C08">
        <w:rPr>
          <w:rFonts w:ascii="Arial" w:eastAsia="Arial" w:hAnsi="Arial" w:cs="Arial"/>
          <w:b/>
          <w:sz w:val="22"/>
          <w:szCs w:val="22"/>
        </w:rPr>
        <w:t>0</w:t>
      </w:r>
      <w:r w:rsidR="006845E9">
        <w:rPr>
          <w:rFonts w:ascii="Arial" w:eastAsia="Arial" w:hAnsi="Arial" w:cs="Arial"/>
          <w:b/>
          <w:sz w:val="22"/>
          <w:szCs w:val="22"/>
        </w:rPr>
        <w:t>0</w:t>
      </w:r>
      <w:bookmarkStart w:id="0" w:name="_GoBack"/>
      <w:bookmarkEnd w:id="0"/>
      <w:r w:rsidR="00C63C08">
        <w:rPr>
          <w:rFonts w:ascii="Arial" w:eastAsia="Arial" w:hAnsi="Arial" w:cs="Arial"/>
          <w:b/>
          <w:sz w:val="22"/>
          <w:szCs w:val="22"/>
        </w:rPr>
        <w:t>7/2021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3CB71CEA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894D8B">
        <w:rPr>
          <w:rFonts w:ascii="Arial" w:eastAsia="Arial" w:hAnsi="Arial" w:cs="Arial"/>
          <w:b/>
          <w:sz w:val="22"/>
          <w:szCs w:val="22"/>
        </w:rPr>
        <w:t>TIXMEHUAC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07614B9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894D8B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r w:rsidR="00C63C08">
        <w:rPr>
          <w:rFonts w:ascii="Arial" w:eastAsia="Arial" w:hAnsi="Arial" w:cs="Arial"/>
          <w:b/>
          <w:sz w:val="22"/>
          <w:szCs w:val="22"/>
        </w:rPr>
        <w:t>dos mil veintiunos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316BF">
        <w:tc>
          <w:tcPr>
            <w:tcW w:w="562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266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316BF">
        <w:tc>
          <w:tcPr>
            <w:tcW w:w="562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050FB736" w14:textId="216E7249" w:rsidR="002316BF" w:rsidRDefault="00894D8B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ORQUIDIA ERANDY GONGORA FIGUEROA</w:t>
            </w:r>
          </w:p>
        </w:tc>
      </w:tr>
      <w:tr w:rsidR="002316BF" w14:paraId="5829D37D" w14:textId="77777777" w:rsidTr="002316BF">
        <w:tc>
          <w:tcPr>
            <w:tcW w:w="562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2645A078" w14:textId="5BC3A154" w:rsidR="002316BF" w:rsidRDefault="00894D8B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SANDYAMAYRANI CHAB SEL</w:t>
            </w:r>
          </w:p>
        </w:tc>
      </w:tr>
      <w:tr w:rsidR="002316BF" w14:paraId="2F30D38F" w14:textId="77777777" w:rsidTr="002316BF">
        <w:tc>
          <w:tcPr>
            <w:tcW w:w="562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57A34F94" w14:textId="72D816F6" w:rsidR="002316BF" w:rsidRDefault="009A0A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14:paraId="282EA4A3" w14:textId="77777777" w:rsidTr="002316BF">
        <w:tc>
          <w:tcPr>
            <w:tcW w:w="562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77919C85" w14:textId="77777777" w:rsidR="009A0A03" w:rsidRDefault="009A0A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A0A03" w14:paraId="31C309E6" w14:textId="77777777" w:rsidTr="002316BF">
        <w:tc>
          <w:tcPr>
            <w:tcW w:w="562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08FA53E" w14:textId="77777777" w:rsidR="009A0A03" w:rsidRDefault="009A0A03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483430F" w14:textId="77777777" w:rsidR="00894D8B" w:rsidRDefault="003E72CD" w:rsidP="00894D8B">
      <w:pPr>
        <w:spacing w:line="240" w:lineRule="auto"/>
        <w:ind w:left="0" w:hanging="2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894D8B">
        <w:rPr>
          <w:rFonts w:ascii="Arial" w:eastAsia="Arial" w:hAnsi="Arial" w:cs="Arial"/>
          <w:sz w:val="22"/>
          <w:szCs w:val="22"/>
        </w:rPr>
        <w:t>Tixméhuac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894D8B">
        <w:rPr>
          <w:rFonts w:ascii="Arial" w:eastAsia="Arial" w:hAnsi="Arial" w:cs="Arial"/>
          <w:sz w:val="22"/>
          <w:szCs w:val="22"/>
        </w:rPr>
        <w:t xml:space="preserve">16 </w:t>
      </w:r>
      <w:r>
        <w:rPr>
          <w:rFonts w:ascii="Arial" w:eastAsia="Arial" w:hAnsi="Arial" w:cs="Arial"/>
          <w:sz w:val="22"/>
          <w:szCs w:val="22"/>
        </w:rPr>
        <w:t xml:space="preserve">de </w:t>
      </w:r>
      <w:r w:rsidR="00894D8B">
        <w:rPr>
          <w:rFonts w:ascii="Arial" w:eastAsia="Arial" w:hAnsi="Arial" w:cs="Arial"/>
          <w:sz w:val="22"/>
          <w:szCs w:val="22"/>
        </w:rPr>
        <w:t xml:space="preserve">mayo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gramStart"/>
      <w:r>
        <w:rPr>
          <w:rFonts w:ascii="Arial" w:eastAsia="Arial" w:hAnsi="Arial" w:cs="Arial"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por unanimidad de votos de los </w:t>
      </w:r>
      <w:r>
        <w:rPr>
          <w:rFonts w:ascii="Arial" w:eastAsia="Arial" w:hAnsi="Arial" w:cs="Arial"/>
          <w:sz w:val="22"/>
          <w:szCs w:val="22"/>
        </w:rPr>
        <w:lastRenderedPageBreak/>
        <w:t>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</w:t>
      </w:r>
      <w:r w:rsidR="00894D8B" w:rsidRPr="00B87555">
        <w:rPr>
          <w:rFonts w:ascii="Arial" w:hAnsi="Arial" w:cs="Arial"/>
          <w:b/>
        </w:rPr>
        <w:t>C.</w:t>
      </w:r>
      <w:r w:rsidR="00894D8B">
        <w:rPr>
          <w:rFonts w:ascii="Arial" w:hAnsi="Arial" w:cs="Arial"/>
        </w:rPr>
        <w:t xml:space="preserve"> </w:t>
      </w:r>
      <w:proofErr w:type="spellStart"/>
      <w:r w:rsidR="00894D8B">
        <w:rPr>
          <w:rFonts w:ascii="Arial" w:hAnsi="Arial" w:cs="Arial"/>
          <w:b/>
        </w:rPr>
        <w:t>Eythel</w:t>
      </w:r>
      <w:proofErr w:type="spellEnd"/>
      <w:r w:rsidR="00894D8B">
        <w:rPr>
          <w:rFonts w:ascii="Arial" w:hAnsi="Arial" w:cs="Arial"/>
          <w:b/>
        </w:rPr>
        <w:t xml:space="preserve"> Eduardo </w:t>
      </w:r>
      <w:proofErr w:type="spellStart"/>
      <w:r w:rsidR="00894D8B">
        <w:rPr>
          <w:rFonts w:ascii="Arial" w:hAnsi="Arial" w:cs="Arial"/>
          <w:b/>
        </w:rPr>
        <w:t>Ulúac</w:t>
      </w:r>
      <w:proofErr w:type="spellEnd"/>
      <w:r w:rsidR="00894D8B">
        <w:rPr>
          <w:rFonts w:ascii="Arial" w:hAnsi="Arial" w:cs="Arial"/>
          <w:b/>
        </w:rPr>
        <w:t xml:space="preserve"> Cel</w:t>
      </w:r>
      <w:r w:rsidR="00894D8B">
        <w:rPr>
          <w:rFonts w:ascii="Arial" w:hAnsi="Arial" w:cs="Arial"/>
        </w:rPr>
        <w:t xml:space="preserve">, la </w:t>
      </w:r>
      <w:r w:rsidR="00894D8B" w:rsidRPr="00B87555">
        <w:rPr>
          <w:rFonts w:ascii="Arial" w:hAnsi="Arial" w:cs="Arial"/>
          <w:b/>
        </w:rPr>
        <w:t>C.</w:t>
      </w:r>
      <w:r w:rsidR="00894D8B">
        <w:rPr>
          <w:rFonts w:ascii="Arial" w:hAnsi="Arial" w:cs="Arial"/>
        </w:rPr>
        <w:t xml:space="preserve"> </w:t>
      </w:r>
      <w:r w:rsidR="00894D8B">
        <w:rPr>
          <w:rFonts w:ascii="Arial" w:hAnsi="Arial" w:cs="Arial"/>
          <w:b/>
        </w:rPr>
        <w:t>Lizet Evelin Martín Vázquez</w:t>
      </w:r>
      <w:r w:rsidR="00894D8B">
        <w:rPr>
          <w:rFonts w:ascii="Arial" w:hAnsi="Arial" w:cs="Arial"/>
        </w:rPr>
        <w:t xml:space="preserve"> y el </w:t>
      </w:r>
      <w:r w:rsidR="00894D8B" w:rsidRPr="00B87555">
        <w:rPr>
          <w:rFonts w:ascii="Arial" w:hAnsi="Arial" w:cs="Arial"/>
          <w:b/>
        </w:rPr>
        <w:t xml:space="preserve">C. </w:t>
      </w:r>
      <w:r w:rsidR="00894D8B">
        <w:rPr>
          <w:rFonts w:ascii="Arial" w:hAnsi="Arial" w:cs="Arial"/>
          <w:b/>
        </w:rPr>
        <w:t>Aaron Enrique Sosa Carrillo.</w:t>
      </w:r>
    </w:p>
    <w:p w14:paraId="1AB078D5" w14:textId="77777777" w:rsidR="00894D8B" w:rsidRDefault="00894D8B" w:rsidP="00894D8B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7F1849CF" w14:textId="77777777" w:rsidR="00894D8B" w:rsidRDefault="00894D8B" w:rsidP="00894D8B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61D48082" w14:textId="77777777" w:rsidR="00894D8B" w:rsidRDefault="00894D8B" w:rsidP="00894D8B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052F43D" w14:textId="77777777" w:rsidR="00894D8B" w:rsidRDefault="00894D8B" w:rsidP="00894D8B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7970890B" w14:textId="77777777" w:rsidR="00894D8B" w:rsidRDefault="00894D8B" w:rsidP="00894D8B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6D4676BC" w14:textId="77777777" w:rsidR="00894D8B" w:rsidRDefault="00894D8B" w:rsidP="00894D8B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480"/>
        <w:gridCol w:w="4700"/>
      </w:tblGrid>
      <w:tr w:rsidR="00894D8B" w:rsidRPr="005C035B" w14:paraId="2587B496" w14:textId="77777777" w:rsidTr="00F6263D">
        <w:trPr>
          <w:trHeight w:val="367"/>
        </w:trPr>
        <w:tc>
          <w:tcPr>
            <w:tcW w:w="4480" w:type="dxa"/>
            <w:shd w:val="clear" w:color="auto" w:fill="auto"/>
          </w:tcPr>
          <w:p w14:paraId="4346015C" w14:textId="77777777" w:rsidR="00894D8B" w:rsidRPr="00B567BD" w:rsidRDefault="00894D8B" w:rsidP="00F6263D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  <w:tc>
          <w:tcPr>
            <w:tcW w:w="4700" w:type="dxa"/>
            <w:shd w:val="clear" w:color="auto" w:fill="auto"/>
          </w:tcPr>
          <w:p w14:paraId="6FAEF206" w14:textId="77777777" w:rsidR="00894D8B" w:rsidRPr="00B567BD" w:rsidRDefault="00894D8B" w:rsidP="00F6263D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</w:t>
            </w:r>
          </w:p>
        </w:tc>
      </w:tr>
      <w:tr w:rsidR="00894D8B" w:rsidRPr="005C035B" w14:paraId="2B3D8884" w14:textId="77777777" w:rsidTr="00F6263D">
        <w:trPr>
          <w:trHeight w:val="35"/>
        </w:trPr>
        <w:tc>
          <w:tcPr>
            <w:tcW w:w="4480" w:type="dxa"/>
            <w:shd w:val="clear" w:color="auto" w:fill="auto"/>
          </w:tcPr>
          <w:p w14:paraId="6227A140" w14:textId="77777777" w:rsidR="00894D8B" w:rsidRDefault="00894D8B" w:rsidP="00F626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EYTHEL EDUARDO ULUAC CEL                       </w:t>
            </w:r>
          </w:p>
          <w:p w14:paraId="25620E63" w14:textId="77777777" w:rsidR="00894D8B" w:rsidRPr="005C035B" w:rsidRDefault="00894D8B" w:rsidP="00F6263D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CONSEJERO PRESIDENTE</w:t>
            </w:r>
          </w:p>
        </w:tc>
        <w:tc>
          <w:tcPr>
            <w:tcW w:w="4700" w:type="dxa"/>
            <w:shd w:val="clear" w:color="auto" w:fill="auto"/>
          </w:tcPr>
          <w:p w14:paraId="3DCEA24A" w14:textId="77777777" w:rsidR="00894D8B" w:rsidRDefault="00894D8B" w:rsidP="00F626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SERGIO ALBERTO BALAM CHAN</w:t>
            </w:r>
          </w:p>
          <w:p w14:paraId="3B34BECF" w14:textId="77777777" w:rsidR="00894D8B" w:rsidRDefault="00894D8B" w:rsidP="00F6263D">
            <w:pPr>
              <w:spacing w:line="240" w:lineRule="auto"/>
              <w:ind w:left="0" w:hanging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EJECUTIVO</w:t>
            </w:r>
          </w:p>
          <w:p w14:paraId="7188E170" w14:textId="77777777" w:rsidR="00894D8B" w:rsidRPr="005C035B" w:rsidRDefault="00894D8B" w:rsidP="00F6263D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95011" w14:textId="4AE8EAC4" w:rsidR="000A5200" w:rsidRDefault="000A5200" w:rsidP="00894D8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0E88" w14:textId="77777777" w:rsidR="00291551" w:rsidRDefault="00291551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31DB28C7" w14:textId="77777777" w:rsidR="00291551" w:rsidRDefault="00291551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4683" w14:textId="77777777" w:rsidR="00291551" w:rsidRDefault="00291551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712F1CFF" w14:textId="77777777" w:rsidR="00291551" w:rsidRDefault="00291551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91551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50C4D"/>
    <w:rsid w:val="006662FD"/>
    <w:rsid w:val="006845E9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894D8B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974EE"/>
    <w:rsid w:val="00AD38A0"/>
    <w:rsid w:val="00B02335"/>
    <w:rsid w:val="00BA74D1"/>
    <w:rsid w:val="00C63C08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A91F-AEB5-4E31-8BEC-E3540A3D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8</cp:revision>
  <dcterms:created xsi:type="dcterms:W3CDTF">2021-05-06T19:43:00Z</dcterms:created>
  <dcterms:modified xsi:type="dcterms:W3CDTF">2021-05-16T20:31:00Z</dcterms:modified>
</cp:coreProperties>
</file>