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7940" w14:textId="186CBD28"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 xml:space="preserve">ACUERDO </w:t>
      </w:r>
      <w:r w:rsidRPr="00F93F65">
        <w:rPr>
          <w:rFonts w:ascii="Arial" w:eastAsia="Arial" w:hAnsi="Arial" w:cs="Arial"/>
          <w:b/>
          <w:sz w:val="22"/>
          <w:szCs w:val="22"/>
        </w:rPr>
        <w:t>CM/</w:t>
      </w:r>
      <w:r w:rsidR="00F93F65" w:rsidRPr="00F93F65">
        <w:rPr>
          <w:rFonts w:ascii="Arial" w:eastAsia="Arial" w:hAnsi="Arial" w:cs="Arial"/>
          <w:b/>
          <w:sz w:val="22"/>
          <w:szCs w:val="22"/>
        </w:rPr>
        <w:t>002</w:t>
      </w:r>
      <w:r w:rsidR="00F93F65">
        <w:rPr>
          <w:rFonts w:ascii="Arial" w:eastAsia="Arial" w:hAnsi="Arial" w:cs="Arial"/>
          <w:b/>
          <w:sz w:val="22"/>
          <w:szCs w:val="22"/>
        </w:rPr>
        <w:t>/</w:t>
      </w:r>
      <w:r w:rsidR="00CC2F7F" w:rsidRPr="00F93F65">
        <w:rPr>
          <w:rFonts w:ascii="Arial" w:eastAsia="Arial" w:hAnsi="Arial" w:cs="Arial"/>
          <w:b/>
          <w:sz w:val="22"/>
          <w:szCs w:val="22"/>
        </w:rPr>
        <w:t>UAYMA</w:t>
      </w:r>
      <w:r w:rsidR="00F93F65">
        <w:rPr>
          <w:rFonts w:ascii="Arial" w:eastAsia="Arial" w:hAnsi="Arial" w:cs="Arial"/>
          <w:b/>
          <w:sz w:val="22"/>
          <w:szCs w:val="22"/>
        </w:rPr>
        <w:t>/EXT2021</w:t>
      </w:r>
    </w:p>
    <w:p w14:paraId="38CF8748" w14:textId="77777777" w:rsidR="003C0C29" w:rsidRDefault="003C0C29" w:rsidP="003C0C29">
      <w:pPr>
        <w:ind w:left="0" w:hanging="2"/>
        <w:rPr>
          <w:rFonts w:ascii="Arial" w:eastAsia="Arial" w:hAnsi="Arial" w:cs="Arial"/>
          <w:sz w:val="22"/>
          <w:szCs w:val="22"/>
        </w:rPr>
      </w:pPr>
    </w:p>
    <w:p w14:paraId="0C85B8E4" w14:textId="145656BA"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CC2F7F">
        <w:rPr>
          <w:rFonts w:ascii="Arial" w:eastAsia="Arial" w:hAnsi="Arial" w:cs="Arial"/>
          <w:b/>
          <w:sz w:val="22"/>
          <w:szCs w:val="22"/>
        </w:rPr>
        <w:t>UAYMA</w:t>
      </w:r>
      <w:r w:rsidRPr="00AB0BD6">
        <w:rPr>
          <w:rFonts w:ascii="Arial" w:eastAsia="Arial" w:hAnsi="Arial" w:cs="Arial"/>
          <w:b/>
          <w:sz w:val="22"/>
          <w:szCs w:val="22"/>
        </w:rPr>
        <w:t>,</w:t>
      </w:r>
      <w:r>
        <w:rPr>
          <w:rFonts w:ascii="Arial" w:eastAsia="Arial" w:hAnsi="Arial" w:cs="Arial"/>
          <w:b/>
          <w:sz w:val="22"/>
          <w:szCs w:val="22"/>
        </w:rPr>
        <w:t xml:space="preserve"> POR EL QUE SE APRUEBA LA PREVISIÓN</w:t>
      </w:r>
      <w:r w:rsidR="006878A9">
        <w:rPr>
          <w:rFonts w:ascii="Arial" w:eastAsia="Arial" w:hAnsi="Arial" w:cs="Arial"/>
          <w:b/>
          <w:sz w:val="22"/>
          <w:szCs w:val="22"/>
        </w:rPr>
        <w:t xml:space="preserve"> </w:t>
      </w:r>
      <w:r>
        <w:rPr>
          <w:rFonts w:ascii="Arial" w:eastAsia="Arial" w:hAnsi="Arial" w:cs="Arial"/>
          <w:b/>
          <w:sz w:val="22"/>
          <w:szCs w:val="22"/>
        </w:rPr>
        <w:t>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739C88B9"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 xml:space="preserve">El treinta y uno de mayo del año en curso, fue publicado en el Diario Oficial del Gobierno del Estado el Decreto 490/2017, por el que se modifica la </w:t>
      </w:r>
      <w:r>
        <w:rPr>
          <w:rFonts w:ascii="Arial" w:eastAsia="Arial" w:hAnsi="Arial" w:cs="Arial"/>
          <w:i/>
          <w:sz w:val="22"/>
          <w:szCs w:val="22"/>
        </w:rPr>
        <w:t>LIPEEY</w:t>
      </w:r>
      <w:r>
        <w:rPr>
          <w:rFonts w:ascii="Arial" w:eastAsia="Arial" w:hAnsi="Arial" w:cs="Arial"/>
          <w:sz w:val="22"/>
          <w:szCs w:val="22"/>
        </w:rPr>
        <w:t xml:space="preserve">, la </w:t>
      </w:r>
      <w:r>
        <w:rPr>
          <w:rFonts w:ascii="Arial" w:eastAsia="Arial" w:hAnsi="Arial" w:cs="Arial"/>
          <w:i/>
          <w:sz w:val="22"/>
          <w:szCs w:val="22"/>
        </w:rPr>
        <w:t>Ley de Partidos Políticos del Estado de Yucatán</w:t>
      </w:r>
      <w:r>
        <w:rPr>
          <w:rFonts w:ascii="Arial" w:eastAsia="Arial" w:hAnsi="Arial" w:cs="Arial"/>
          <w:sz w:val="22"/>
          <w:szCs w:val="22"/>
        </w:rPr>
        <w:t xml:space="preserve"> y la </w:t>
      </w:r>
      <w:r>
        <w:rPr>
          <w:rFonts w:ascii="Arial" w:eastAsia="Arial" w:hAnsi="Arial" w:cs="Arial"/>
          <w:i/>
          <w:sz w:val="22"/>
          <w:szCs w:val="22"/>
        </w:rPr>
        <w:t>Ley del Sistema de Medios de Impugnación en Materia Electoral del Estado de Yucatán</w:t>
      </w:r>
      <w:r>
        <w:rPr>
          <w:rFonts w:ascii="Arial" w:eastAsia="Arial" w:hAnsi="Arial" w:cs="Arial"/>
          <w:sz w:val="22"/>
          <w:szCs w:val="22"/>
        </w:rPr>
        <w:t>.</w:t>
      </w:r>
    </w:p>
    <w:p w14:paraId="413C0FE9" w14:textId="383B2C2C" w:rsidR="00DD4F73" w:rsidRDefault="00DD4F73" w:rsidP="00455F9C">
      <w:pPr>
        <w:ind w:leftChars="0" w:left="0" w:right="-142" w:firstLineChars="0" w:firstLine="0"/>
        <w:jc w:val="both"/>
        <w:rPr>
          <w:rFonts w:ascii="Arial" w:eastAsia="Arial" w:hAnsi="Arial" w:cs="Arial"/>
          <w:sz w:val="22"/>
          <w:szCs w:val="22"/>
        </w:rPr>
      </w:pPr>
    </w:p>
    <w:p w14:paraId="7A4533BD" w14:textId="5D7A5621" w:rsidR="00DD4F73" w:rsidRDefault="00455F9C"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CC2F7F">
        <w:rPr>
          <w:rFonts w:ascii="Arial" w:eastAsia="Arial" w:hAnsi="Arial" w:cs="Arial"/>
          <w:b/>
          <w:sz w:val="22"/>
          <w:szCs w:val="22"/>
        </w:rPr>
        <w:t>veintiuno de septiembre</w:t>
      </w:r>
      <w:r w:rsidR="00DD4F73">
        <w:rPr>
          <w:rFonts w:ascii="Arial" w:eastAsia="Arial" w:hAnsi="Arial" w:cs="Arial"/>
          <w:b/>
          <w:sz w:val="22"/>
          <w:szCs w:val="22"/>
        </w:rPr>
        <w:t xml:space="preserve"> de dos mil veint</w:t>
      </w:r>
      <w:r w:rsidR="00CC2F7F">
        <w:rPr>
          <w:rFonts w:ascii="Arial" w:eastAsia="Arial" w:hAnsi="Arial" w:cs="Arial"/>
          <w:b/>
          <w:sz w:val="22"/>
          <w:szCs w:val="22"/>
        </w:rPr>
        <w:t>iuno</w:t>
      </w:r>
      <w:r w:rsidR="00DD4F73">
        <w:rPr>
          <w:rFonts w:ascii="Arial" w:eastAsia="Arial" w:hAnsi="Arial" w:cs="Arial"/>
          <w:sz w:val="22"/>
          <w:szCs w:val="22"/>
        </w:rPr>
        <w:t xml:space="preserve">, el Consejo General de este Instituto celebró la sesión de Declaración de inicio del </w:t>
      </w:r>
      <w:r w:rsidR="00C257F0">
        <w:rPr>
          <w:rFonts w:ascii="Arial" w:eastAsia="Arial" w:hAnsi="Arial" w:cs="Arial"/>
          <w:sz w:val="22"/>
          <w:szCs w:val="22"/>
        </w:rPr>
        <w:t>Proceso Electoral Extraordinario 2021</w:t>
      </w:r>
      <w:r w:rsidR="00DD4F73">
        <w:rPr>
          <w:rFonts w:ascii="Arial" w:eastAsia="Arial" w:hAnsi="Arial" w:cs="Arial"/>
          <w:sz w:val="22"/>
          <w:szCs w:val="22"/>
        </w:rPr>
        <w:t xml:space="preserve">, para elegir a </w:t>
      </w:r>
      <w:r w:rsidR="00CC2F7F">
        <w:rPr>
          <w:rFonts w:ascii="Arial" w:eastAsia="Arial" w:hAnsi="Arial" w:cs="Arial"/>
          <w:sz w:val="22"/>
          <w:szCs w:val="22"/>
        </w:rPr>
        <w:t xml:space="preserve">las Regidurías para integrar el H. Ayuntamiento de </w:t>
      </w:r>
      <w:proofErr w:type="spellStart"/>
      <w:r w:rsidR="00CC2F7F">
        <w:rPr>
          <w:rFonts w:ascii="Arial" w:eastAsia="Arial" w:hAnsi="Arial" w:cs="Arial"/>
          <w:sz w:val="22"/>
          <w:szCs w:val="22"/>
        </w:rPr>
        <w:t>Uayma</w:t>
      </w:r>
      <w:proofErr w:type="spellEnd"/>
      <w:r w:rsidR="00CC2F7F">
        <w:rPr>
          <w:rFonts w:ascii="Arial" w:eastAsia="Arial" w:hAnsi="Arial" w:cs="Arial"/>
          <w:sz w:val="22"/>
          <w:szCs w:val="22"/>
        </w:rPr>
        <w:t>, Yucatán.</w:t>
      </w:r>
    </w:p>
    <w:p w14:paraId="13F84F65" w14:textId="77777777" w:rsidR="00DD4F73" w:rsidRDefault="00DD4F73" w:rsidP="00455F9C">
      <w:pPr>
        <w:ind w:leftChars="0" w:left="0" w:right="-142" w:firstLineChars="0" w:firstLine="0"/>
        <w:jc w:val="both"/>
        <w:rPr>
          <w:rFonts w:ascii="Arial" w:eastAsia="Arial" w:hAnsi="Arial" w:cs="Arial"/>
          <w:sz w:val="22"/>
          <w:szCs w:val="22"/>
        </w:rPr>
      </w:pPr>
    </w:p>
    <w:p w14:paraId="380A954E" w14:textId="79D187D3" w:rsidR="00DD4F73" w:rsidRDefault="00455F9C"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CC2F7F" w:rsidRPr="00CC2F7F">
        <w:rPr>
          <w:rFonts w:ascii="Arial" w:eastAsia="Arial" w:hAnsi="Arial" w:cs="Arial"/>
          <w:b/>
          <w:bCs/>
          <w:sz w:val="22"/>
          <w:szCs w:val="22"/>
        </w:rPr>
        <w:t>treinta de septiembre</w:t>
      </w:r>
      <w:r w:rsidR="00DD4F73">
        <w:rPr>
          <w:rFonts w:ascii="Arial" w:eastAsia="Arial" w:hAnsi="Arial" w:cs="Arial"/>
          <w:b/>
          <w:sz w:val="22"/>
          <w:szCs w:val="22"/>
        </w:rPr>
        <w:t xml:space="preserve"> de dos mil veintiuno</w:t>
      </w:r>
      <w:r w:rsidR="00DD4F73">
        <w:rPr>
          <w:rFonts w:ascii="Arial" w:eastAsia="Arial" w:hAnsi="Arial" w:cs="Arial"/>
          <w:sz w:val="22"/>
          <w:szCs w:val="22"/>
        </w:rPr>
        <w:t xml:space="preserve">, este Consejo Municipal celebró su sesión de instalación para dar inicio a las actividades del </w:t>
      </w:r>
      <w:r w:rsidR="00C257F0">
        <w:rPr>
          <w:rFonts w:ascii="Arial" w:eastAsia="Arial" w:hAnsi="Arial" w:cs="Arial"/>
          <w:sz w:val="22"/>
          <w:szCs w:val="22"/>
        </w:rPr>
        <w:t>Proceso Electoral Extraordinario 2021</w:t>
      </w:r>
      <w:r w:rsidR="00DD4F73">
        <w:rPr>
          <w:rFonts w:ascii="Arial" w:eastAsia="Arial" w:hAnsi="Arial" w:cs="Arial"/>
          <w:sz w:val="22"/>
          <w:szCs w:val="22"/>
        </w:rPr>
        <w:t>, para elegir las Regidurías de este municipio.</w:t>
      </w:r>
    </w:p>
    <w:p w14:paraId="40A0764A" w14:textId="77777777" w:rsidR="00DD4F73" w:rsidRDefault="00DD4F73" w:rsidP="003C0C29">
      <w:pPr>
        <w:ind w:left="0" w:right="-142" w:hanging="2"/>
        <w:jc w:val="both"/>
        <w:rPr>
          <w:rFonts w:ascii="Arial" w:eastAsia="Arial" w:hAnsi="Arial" w:cs="Arial"/>
          <w:sz w:val="22"/>
          <w:szCs w:val="22"/>
        </w:rPr>
      </w:pPr>
    </w:p>
    <w:p w14:paraId="37C60F1E" w14:textId="77777777" w:rsidR="002B597B" w:rsidRDefault="002B597B" w:rsidP="002B597B">
      <w:pPr>
        <w:ind w:left="0" w:right="-142" w:hanging="2"/>
        <w:jc w:val="center"/>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w:t>
      </w:r>
      <w:r>
        <w:rPr>
          <w:rFonts w:ascii="Arial" w:eastAsia="Arial" w:hAnsi="Arial" w:cs="Arial"/>
          <w:sz w:val="22"/>
          <w:szCs w:val="22"/>
        </w:rPr>
        <w:lastRenderedPageBreak/>
        <w:t>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34004925"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p>
    <w:p w14:paraId="6DE10242" w14:textId="70D46731" w:rsid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consejos municipales y distritales del Instituto, e incluye las medidas pertinentes a fin de contar con los recursos necesarios ante la posibilidad de realizar recuentos parciales o totales de la votación de las casillas instaladas en el distrito electoral o municipio respectivo.</w:t>
      </w:r>
      <w:r w:rsidRPr="003E72CD">
        <w:rPr>
          <w:rFonts w:ascii="Arial" w:eastAsia="Arial" w:hAnsi="Arial" w:cs="Arial"/>
          <w:sz w:val="22"/>
          <w:szCs w:val="22"/>
        </w:rPr>
        <w:cr/>
      </w:r>
    </w:p>
    <w:p w14:paraId="5AE14924" w14:textId="4E8318DF" w:rsidR="002B597B" w:rsidRDefault="003E72CD"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mediante el Acuerdo C.G.-030/2021 de fecha 26 de febrero de dos mil veintiuno, emitido por el Consejo General del Instituto Electoral y de Participación Ciudadana de Yucatán, se aprobaron los Lineamientos para el cómputo en los Consejos Distritales y Municipales en el Estado de Yucatán en el Proceso Electoral Ordinario 2020-2021, así como el cuadernillo de consulta sobre votos válidos y votos nulos.</w:t>
      </w:r>
    </w:p>
    <w:p w14:paraId="165E0159" w14:textId="2F66811C" w:rsidR="0010094C" w:rsidRDefault="0010094C" w:rsidP="002B597B">
      <w:pPr>
        <w:ind w:left="0" w:right="-142" w:hanging="2"/>
        <w:jc w:val="both"/>
        <w:rPr>
          <w:rFonts w:ascii="Arial" w:eastAsia="Arial" w:hAnsi="Arial" w:cs="Arial"/>
          <w:sz w:val="22"/>
          <w:szCs w:val="22"/>
        </w:rPr>
      </w:pPr>
    </w:p>
    <w:p w14:paraId="0A73D77B" w14:textId="229B9941" w:rsidR="0010094C" w:rsidRPr="0010094C" w:rsidRDefault="0010094C" w:rsidP="002B597B">
      <w:pPr>
        <w:ind w:left="0" w:right="-142" w:hanging="2"/>
        <w:jc w:val="both"/>
        <w:rPr>
          <w:rFonts w:ascii="Arial" w:eastAsia="Arial" w:hAnsi="Arial" w:cs="Arial"/>
          <w:sz w:val="22"/>
          <w:szCs w:val="22"/>
        </w:rPr>
      </w:pPr>
      <w:r>
        <w:rPr>
          <w:rFonts w:ascii="Arial" w:eastAsia="Arial" w:hAnsi="Arial" w:cs="Arial"/>
          <w:b/>
          <w:bCs/>
          <w:sz w:val="22"/>
          <w:szCs w:val="22"/>
        </w:rPr>
        <w:t xml:space="preserve">11.- </w:t>
      </w:r>
      <w:r>
        <w:rPr>
          <w:rFonts w:ascii="Arial" w:eastAsia="Arial" w:hAnsi="Arial" w:cs="Arial"/>
          <w:sz w:val="22"/>
          <w:szCs w:val="22"/>
        </w:rPr>
        <w:t xml:space="preserve">Que mediante el Acuerdo C.G.-129/2021 de fecha 28 de septiembre de dos mil veintiuno, emitido por el Consejo General del Instituto Electoral y de Participación Ciudadana de Yucatán, se ratificaron los Lineamientos para el cómputo en los Consejos Distritales y Municipales en el Estado de Yucatán en el Proceso Electoral Ordinario 2020-2021, así como el cuadernillo de consulta sobre votos válidos y votos nulos, a fin de que sean implementados en el Proceso Electoral Extraordinario para la elección de regidurías en el municipio de </w:t>
      </w:r>
      <w:proofErr w:type="spellStart"/>
      <w:r>
        <w:rPr>
          <w:rFonts w:ascii="Arial" w:eastAsia="Arial" w:hAnsi="Arial" w:cs="Arial"/>
          <w:sz w:val="22"/>
          <w:szCs w:val="22"/>
        </w:rPr>
        <w:t>Uayma</w:t>
      </w:r>
      <w:proofErr w:type="spellEnd"/>
      <w:r>
        <w:rPr>
          <w:rFonts w:ascii="Arial" w:eastAsia="Arial" w:hAnsi="Arial" w:cs="Arial"/>
          <w:sz w:val="22"/>
          <w:szCs w:val="22"/>
        </w:rPr>
        <w:t>, Yucatán y se ajustaron plazos del mismo.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14EB11B" w:rsidR="002B597B" w:rsidRDefault="003E72CD" w:rsidP="002B597B">
      <w:pPr>
        <w:ind w:left="0" w:right="-142" w:hanging="2"/>
        <w:jc w:val="both"/>
        <w:rPr>
          <w:rFonts w:ascii="Arial" w:eastAsia="Arial" w:hAnsi="Arial" w:cs="Arial"/>
          <w:sz w:val="22"/>
          <w:szCs w:val="22"/>
        </w:rPr>
      </w:pPr>
      <w:r>
        <w:rPr>
          <w:rFonts w:ascii="Arial" w:eastAsia="Arial" w:hAnsi="Arial" w:cs="Arial"/>
          <w:b/>
          <w:bCs/>
          <w:sz w:val="22"/>
          <w:szCs w:val="22"/>
        </w:rPr>
        <w:t>1</w:t>
      </w:r>
      <w:r w:rsidR="0010094C">
        <w:rPr>
          <w:rFonts w:ascii="Arial" w:eastAsia="Arial" w:hAnsi="Arial" w:cs="Arial"/>
          <w:b/>
          <w:bCs/>
          <w:sz w:val="22"/>
          <w:szCs w:val="22"/>
        </w:rPr>
        <w:t>2</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58B2EE44" w14:textId="77777777" w:rsidR="008C6324" w:rsidRDefault="008C6324" w:rsidP="008C6324">
      <w:pPr>
        <w:ind w:leftChars="0" w:left="0" w:right="-142" w:firstLineChars="0" w:firstLine="0"/>
        <w:jc w:val="both"/>
        <w:rPr>
          <w:rFonts w:ascii="Arial" w:eastAsia="Arial" w:hAnsi="Arial" w:cs="Arial"/>
          <w:sz w:val="22"/>
          <w:szCs w:val="22"/>
        </w:rPr>
      </w:pPr>
    </w:p>
    <w:p w14:paraId="5B6F0E67" w14:textId="283701D9" w:rsidR="003E72CD" w:rsidRDefault="003E72CD" w:rsidP="002B597B">
      <w:pPr>
        <w:ind w:left="0" w:right="-142" w:hanging="2"/>
        <w:jc w:val="both"/>
        <w:rPr>
          <w:rFonts w:ascii="Arial" w:eastAsia="Arial" w:hAnsi="Arial" w:cs="Arial"/>
          <w:sz w:val="22"/>
          <w:szCs w:val="22"/>
        </w:rPr>
      </w:pPr>
      <w:r w:rsidRPr="003E72CD">
        <w:rPr>
          <w:rFonts w:ascii="Arial" w:eastAsia="Arial" w:hAnsi="Arial" w:cs="Arial"/>
          <w:b/>
          <w:bCs/>
          <w:sz w:val="22"/>
          <w:szCs w:val="22"/>
        </w:rPr>
        <w:t>1</w:t>
      </w:r>
      <w:r w:rsidR="0010094C">
        <w:rPr>
          <w:rFonts w:ascii="Arial" w:eastAsia="Arial" w:hAnsi="Arial" w:cs="Arial"/>
          <w:b/>
          <w:bCs/>
          <w:sz w:val="22"/>
          <w:szCs w:val="22"/>
        </w:rPr>
        <w:t>3</w:t>
      </w:r>
      <w:r w:rsidRPr="003E72CD">
        <w:rPr>
          <w:rFonts w:ascii="Arial" w:eastAsia="Arial" w:hAnsi="Arial" w:cs="Arial"/>
          <w:b/>
          <w:bCs/>
          <w:sz w:val="22"/>
          <w:szCs w:val="22"/>
        </w:rPr>
        <w:t>.-</w:t>
      </w:r>
      <w:r>
        <w:rPr>
          <w:rFonts w:ascii="Arial" w:eastAsia="Arial" w:hAnsi="Arial" w:cs="Arial"/>
          <w:sz w:val="22"/>
          <w:szCs w:val="22"/>
        </w:rPr>
        <w:t xml:space="preserve"> Que este Consejo Municipal, por el número de paquetes a recibir, efectuó la determinación de los distintos escenarios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5F01E7E8"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CONSEJO MUNICIPAL DE</w:t>
            </w:r>
            <w:r w:rsidR="004A5B8D">
              <w:rPr>
                <w:rFonts w:ascii="Arial" w:eastAsia="Arial" w:hAnsi="Arial" w:cs="Arial"/>
                <w:b/>
                <w:bCs/>
                <w:sz w:val="22"/>
                <w:szCs w:val="22"/>
              </w:rPr>
              <w:t xml:space="preserve"> UAYMA</w:t>
            </w:r>
          </w:p>
        </w:tc>
      </w:tr>
      <w:tr w:rsidR="006662FD" w14:paraId="4B540ABD" w14:textId="77777777" w:rsidTr="006662FD">
        <w:tc>
          <w:tcPr>
            <w:tcW w:w="4531" w:type="dxa"/>
          </w:tcPr>
          <w:p w14:paraId="33ACF8B9" w14:textId="3A9B4F26"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13C37DED" w:rsidR="006662FD" w:rsidRDefault="006662FD" w:rsidP="002B597B">
            <w:pPr>
              <w:ind w:leftChars="0" w:left="0" w:right="-142" w:firstLineChars="0" w:firstLine="0"/>
              <w:jc w:val="both"/>
              <w:rPr>
                <w:rFonts w:ascii="Arial" w:eastAsia="Arial" w:hAnsi="Arial" w:cs="Arial"/>
                <w:sz w:val="22"/>
                <w:szCs w:val="22"/>
              </w:rPr>
            </w:pPr>
            <w:r>
              <w:rPr>
                <w:rFonts w:ascii="Arial" w:eastAsia="Arial" w:hAnsi="Arial" w:cs="Arial"/>
                <w:sz w:val="22"/>
                <w:szCs w:val="22"/>
              </w:rPr>
              <w:t>_</w:t>
            </w:r>
            <w:r w:rsidR="004A5B8D">
              <w:rPr>
                <w:rFonts w:ascii="Arial" w:eastAsia="Arial" w:hAnsi="Arial" w:cs="Arial"/>
                <w:sz w:val="22"/>
                <w:szCs w:val="22"/>
              </w:rPr>
              <w:t>5 PAQUETES</w:t>
            </w:r>
          </w:p>
        </w:tc>
      </w:tr>
      <w:tr w:rsidR="006662FD" w14:paraId="55C69A88" w14:textId="77777777" w:rsidTr="006662FD">
        <w:tc>
          <w:tcPr>
            <w:tcW w:w="4531" w:type="dxa"/>
          </w:tcPr>
          <w:p w14:paraId="722CDCE2" w14:textId="13B015F8"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p>
        </w:tc>
        <w:tc>
          <w:tcPr>
            <w:tcW w:w="4297" w:type="dxa"/>
          </w:tcPr>
          <w:p w14:paraId="3E22BD57" w14:textId="5B1A1881" w:rsidR="006662FD" w:rsidRPr="006662FD" w:rsidRDefault="006662FD" w:rsidP="002B597B">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w:t>
            </w:r>
            <w:r w:rsidR="004A5B8D">
              <w:rPr>
                <w:rFonts w:ascii="Arial" w:eastAsia="Arial" w:hAnsi="Arial" w:cs="Arial"/>
                <w:sz w:val="22"/>
                <w:szCs w:val="22"/>
              </w:rPr>
              <w:t>NINGUNO</w:t>
            </w:r>
          </w:p>
        </w:tc>
      </w:tr>
      <w:tr w:rsidR="006662FD" w14:paraId="26C7EFF3" w14:textId="77777777" w:rsidTr="006662FD">
        <w:tc>
          <w:tcPr>
            <w:tcW w:w="4531" w:type="dxa"/>
          </w:tcPr>
          <w:p w14:paraId="3F232AC6" w14:textId="3172367A"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p>
        </w:tc>
        <w:tc>
          <w:tcPr>
            <w:tcW w:w="4297" w:type="dxa"/>
          </w:tcPr>
          <w:p w14:paraId="432CBFD4" w14:textId="7402FFA9" w:rsidR="006662FD" w:rsidRDefault="006662FD" w:rsidP="002B597B">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w:t>
            </w:r>
            <w:r w:rsidR="004A5B8D">
              <w:rPr>
                <w:rFonts w:ascii="Arial" w:eastAsia="Arial" w:hAnsi="Arial" w:cs="Arial"/>
                <w:sz w:val="22"/>
                <w:szCs w:val="22"/>
              </w:rPr>
              <w:t>NINGUNO</w:t>
            </w:r>
          </w:p>
        </w:tc>
      </w:tr>
    </w:tbl>
    <w:p w14:paraId="21C81B3C" w14:textId="14C9812D" w:rsidR="00C8013E" w:rsidRDefault="00C8013E" w:rsidP="002B597B">
      <w:pPr>
        <w:ind w:left="0" w:right="-142" w:hanging="2"/>
        <w:jc w:val="both"/>
        <w:rPr>
          <w:rFonts w:ascii="Arial" w:eastAsia="Arial" w:hAnsi="Arial" w:cs="Arial"/>
          <w:sz w:val="22"/>
          <w:szCs w:val="22"/>
        </w:rPr>
      </w:pPr>
    </w:p>
    <w:p w14:paraId="116D4D8E" w14:textId="1EC011A1" w:rsidR="00C8013E" w:rsidRDefault="00C8013E" w:rsidP="002B597B">
      <w:pPr>
        <w:ind w:left="0" w:right="-142" w:hanging="2"/>
        <w:jc w:val="both"/>
        <w:rPr>
          <w:rFonts w:ascii="Arial" w:eastAsia="Arial" w:hAnsi="Arial" w:cs="Arial"/>
          <w:sz w:val="22"/>
          <w:szCs w:val="22"/>
        </w:rPr>
      </w:pPr>
      <w:r w:rsidRPr="00C8013E">
        <w:rPr>
          <w:rFonts w:ascii="Arial" w:eastAsia="Arial" w:hAnsi="Arial" w:cs="Arial"/>
          <w:b/>
          <w:bCs/>
          <w:sz w:val="22"/>
          <w:szCs w:val="22"/>
        </w:rPr>
        <w:t>1</w:t>
      </w:r>
      <w:r w:rsidR="0010094C">
        <w:rPr>
          <w:rFonts w:ascii="Arial" w:eastAsia="Arial" w:hAnsi="Arial" w:cs="Arial"/>
          <w:b/>
          <w:bCs/>
          <w:sz w:val="22"/>
          <w:szCs w:val="22"/>
        </w:rPr>
        <w:t>4</w:t>
      </w:r>
      <w:r w:rsidRPr="00C8013E">
        <w:rPr>
          <w:rFonts w:ascii="Arial" w:eastAsia="Arial" w:hAnsi="Arial" w:cs="Arial"/>
          <w:b/>
          <w:bCs/>
          <w:sz w:val="22"/>
          <w:szCs w:val="22"/>
        </w:rPr>
        <w:t>.-</w:t>
      </w:r>
      <w:r>
        <w:rPr>
          <w:rFonts w:ascii="Arial" w:eastAsia="Arial" w:hAnsi="Arial" w:cs="Arial"/>
          <w:sz w:val="22"/>
          <w:szCs w:val="22"/>
        </w:rPr>
        <w:t xml:space="preserve"> Para garantizar el correcto desarrollo de los distintos escenarios de cómputos a presentarse en el cómputo de los paquetes electorales a cargo de este Consejo Municipal, este debe determinar la previsión </w:t>
      </w:r>
      <w:r w:rsidR="006878A9">
        <w:rPr>
          <w:rFonts w:ascii="Arial" w:eastAsia="Arial" w:hAnsi="Arial" w:cs="Arial"/>
          <w:sz w:val="22"/>
          <w:szCs w:val="22"/>
        </w:rPr>
        <w:t xml:space="preserve">y habilitación </w:t>
      </w:r>
      <w:r>
        <w:rPr>
          <w:rFonts w:ascii="Arial" w:eastAsia="Arial" w:hAnsi="Arial" w:cs="Arial"/>
          <w:sz w:val="22"/>
          <w:szCs w:val="22"/>
        </w:rPr>
        <w:t>de espacios para dicho fin</w:t>
      </w:r>
      <w:r w:rsidR="002E0238">
        <w:rPr>
          <w:rFonts w:ascii="Arial" w:eastAsia="Arial" w:hAnsi="Arial" w:cs="Arial"/>
          <w:sz w:val="22"/>
          <w:szCs w:val="22"/>
        </w:rPr>
        <w:t>, los cuales asegurarán el adecuado desempeño de las labores para efectuar los cómputos 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BBB96"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Se aprueba la previsión</w:t>
      </w:r>
      <w:r w:rsidR="006878A9">
        <w:rPr>
          <w:rFonts w:ascii="Arial" w:eastAsia="Arial" w:hAnsi="Arial" w:cs="Arial"/>
          <w:sz w:val="22"/>
          <w:szCs w:val="22"/>
        </w:rPr>
        <w:t xml:space="preserve"> </w:t>
      </w:r>
      <w:r>
        <w:rPr>
          <w:rFonts w:ascii="Arial" w:eastAsia="Arial" w:hAnsi="Arial" w:cs="Arial"/>
          <w:sz w:val="22"/>
          <w:szCs w:val="22"/>
        </w:rPr>
        <w:t xml:space="preserve">de espacios para los distintos escenarios de los cómputos a cargo de este Consejo Municipal, </w:t>
      </w:r>
      <w:r w:rsidR="00C257F0">
        <w:rPr>
          <w:rFonts w:ascii="Arial" w:eastAsia="Arial" w:hAnsi="Arial" w:cs="Arial"/>
          <w:sz w:val="22"/>
          <w:szCs w:val="22"/>
        </w:rPr>
        <w:t>conforme a lo señalado en</w:t>
      </w:r>
      <w:r w:rsidR="000C09E2">
        <w:rPr>
          <w:rFonts w:ascii="Arial" w:eastAsia="Arial" w:hAnsi="Arial" w:cs="Arial"/>
          <w:sz w:val="22"/>
          <w:szCs w:val="22"/>
        </w:rPr>
        <w:t xml:space="preserve"> los Lineamientos para el cómputo en los Consejos Distritales y Municipales en el Estado de Yucatán en el Proces</w:t>
      </w:r>
      <w:r w:rsidR="00C257F0">
        <w:rPr>
          <w:rFonts w:ascii="Arial" w:eastAsia="Arial" w:hAnsi="Arial" w:cs="Arial"/>
          <w:sz w:val="22"/>
          <w:szCs w:val="22"/>
        </w:rPr>
        <w:t>o Electoral Ordinario 2020-2021 y ratificado para el presente Proceso Electoral Extraordinario,</w:t>
      </w:r>
      <w:r w:rsidR="000C09E2">
        <w:rPr>
          <w:rFonts w:ascii="Arial" w:eastAsia="Arial" w:hAnsi="Arial" w:cs="Arial"/>
          <w:sz w:val="22"/>
          <w:szCs w:val="22"/>
        </w:rPr>
        <w:t xml:space="preserve"> </w:t>
      </w:r>
      <w:r w:rsidR="00C257F0">
        <w:rPr>
          <w:rFonts w:ascii="Arial" w:eastAsia="Arial" w:hAnsi="Arial" w:cs="Arial"/>
          <w:sz w:val="22"/>
          <w:szCs w:val="22"/>
        </w:rPr>
        <w:t>el</w:t>
      </w:r>
      <w:r>
        <w:rPr>
          <w:rFonts w:ascii="Arial" w:eastAsia="Arial" w:hAnsi="Arial" w:cs="Arial"/>
          <w:sz w:val="22"/>
          <w:szCs w:val="22"/>
        </w:rPr>
        <w:t xml:space="preserve">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38822E4"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conforme a lo señalado a los Lineamientos para el cómputo en los Consejos Distritales y Municipales en el Estado de Yucatán en el Proceso Electoral Ordinario 2020-2021</w:t>
      </w:r>
      <w:r w:rsidR="00C257F0">
        <w:rPr>
          <w:rFonts w:ascii="Arial" w:eastAsia="Arial" w:hAnsi="Arial" w:cs="Arial"/>
          <w:sz w:val="22"/>
          <w:szCs w:val="22"/>
        </w:rPr>
        <w:t xml:space="preserve"> y ratificado para el presente Proceso Electoral Extraordinario</w:t>
      </w:r>
      <w:r w:rsidR="000C09E2">
        <w:rPr>
          <w:rFonts w:ascii="Arial" w:eastAsia="Arial" w:hAnsi="Arial" w:cs="Arial"/>
          <w:sz w:val="22"/>
          <w:szCs w:val="22"/>
        </w:rPr>
        <w:t xml:space="preserve">,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00E65661"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Publíquese el presente acuerdo en los estrados de este Consejo Municipal, para la difusión y conocimiento de los Partidos Políticos acreditados ante este Consejo Electoral.</w:t>
      </w:r>
    </w:p>
    <w:p w14:paraId="57015B42" w14:textId="6A16C6F8" w:rsidR="003E72CD" w:rsidRDefault="003E72CD" w:rsidP="0010094C">
      <w:pPr>
        <w:ind w:leftChars="0" w:left="0" w:firstLineChars="0" w:firstLine="0"/>
        <w:jc w:val="both"/>
        <w:rPr>
          <w:rFonts w:ascii="Arial" w:eastAsia="Arial" w:hAnsi="Arial" w:cs="Arial"/>
          <w:sz w:val="22"/>
          <w:szCs w:val="22"/>
        </w:rPr>
      </w:pPr>
    </w:p>
    <w:p w14:paraId="2D4D9EE9" w14:textId="207C1E1F" w:rsidR="00104254" w:rsidRDefault="003E72CD" w:rsidP="00104254">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w:t>
      </w:r>
      <w:r w:rsidR="00C4734D">
        <w:rPr>
          <w:rFonts w:ascii="Arial" w:eastAsia="Arial" w:hAnsi="Arial" w:cs="Arial"/>
          <w:sz w:val="22"/>
          <w:szCs w:val="22"/>
        </w:rPr>
        <w:t xml:space="preserve"> </w:t>
      </w:r>
      <w:proofErr w:type="spellStart"/>
      <w:r w:rsidR="00C4734D">
        <w:rPr>
          <w:rFonts w:ascii="Arial" w:eastAsia="Arial" w:hAnsi="Arial" w:cs="Arial"/>
          <w:sz w:val="22"/>
          <w:szCs w:val="22"/>
        </w:rPr>
        <w:t>Uayma</w:t>
      </w:r>
      <w:proofErr w:type="spellEnd"/>
      <w:r>
        <w:rPr>
          <w:rFonts w:ascii="Arial" w:eastAsia="Arial" w:hAnsi="Arial" w:cs="Arial"/>
          <w:sz w:val="22"/>
          <w:szCs w:val="22"/>
        </w:rPr>
        <w:t xml:space="preserve"> celebrada el día </w:t>
      </w:r>
      <w:r w:rsidR="00C4734D">
        <w:rPr>
          <w:rFonts w:ascii="Arial" w:eastAsia="Arial" w:hAnsi="Arial" w:cs="Arial"/>
          <w:sz w:val="22"/>
          <w:szCs w:val="22"/>
        </w:rPr>
        <w:t>15</w:t>
      </w:r>
      <w:r>
        <w:rPr>
          <w:rFonts w:ascii="Arial" w:eastAsia="Arial" w:hAnsi="Arial" w:cs="Arial"/>
          <w:sz w:val="22"/>
          <w:szCs w:val="22"/>
        </w:rPr>
        <w:t xml:space="preserve"> de </w:t>
      </w:r>
      <w:r w:rsidR="00C4734D">
        <w:rPr>
          <w:rFonts w:ascii="Arial" w:eastAsia="Arial" w:hAnsi="Arial" w:cs="Arial"/>
          <w:sz w:val="22"/>
          <w:szCs w:val="22"/>
        </w:rPr>
        <w:t>octubre</w:t>
      </w:r>
      <w:r>
        <w:rPr>
          <w:rFonts w:ascii="Arial" w:eastAsia="Arial" w:hAnsi="Arial" w:cs="Arial"/>
          <w:sz w:val="22"/>
          <w:szCs w:val="22"/>
        </w:rPr>
        <w:t xml:space="preserve"> de dos mil veintiuno, por unanimidad de votos de los ciudadanos </w:t>
      </w:r>
      <w:proofErr w:type="gramStart"/>
      <w:r>
        <w:rPr>
          <w:rFonts w:ascii="Arial" w:eastAsia="Arial" w:hAnsi="Arial" w:cs="Arial"/>
          <w:sz w:val="22"/>
          <w:szCs w:val="22"/>
        </w:rPr>
        <w:t>Consejeros</w:t>
      </w:r>
      <w:proofErr w:type="gramEnd"/>
      <w:r>
        <w:rPr>
          <w:rFonts w:ascii="Arial" w:eastAsia="Arial" w:hAnsi="Arial" w:cs="Arial"/>
          <w:sz w:val="22"/>
          <w:szCs w:val="22"/>
        </w:rPr>
        <w:t xml:space="preserve"> y Consejeras Electorales</w:t>
      </w:r>
      <w:r w:rsidR="000A5200">
        <w:rPr>
          <w:rFonts w:ascii="Arial" w:eastAsia="Arial" w:hAnsi="Arial" w:cs="Arial"/>
          <w:sz w:val="22"/>
          <w:szCs w:val="22"/>
        </w:rPr>
        <w:t xml:space="preserve"> C</w:t>
      </w:r>
      <w:r w:rsidR="00104254">
        <w:rPr>
          <w:rFonts w:ascii="Arial" w:eastAsia="Arial" w:hAnsi="Arial" w:cs="Arial"/>
          <w:sz w:val="22"/>
          <w:szCs w:val="22"/>
        </w:rPr>
        <w:t xml:space="preserve">C. </w:t>
      </w:r>
      <w:proofErr w:type="spellStart"/>
      <w:r w:rsidR="00104254">
        <w:rPr>
          <w:rFonts w:ascii="Arial" w:eastAsia="Arial" w:hAnsi="Arial" w:cs="Arial"/>
          <w:sz w:val="22"/>
          <w:szCs w:val="22"/>
        </w:rPr>
        <w:t>Genrri</w:t>
      </w:r>
      <w:proofErr w:type="spellEnd"/>
      <w:r w:rsidR="00104254">
        <w:rPr>
          <w:rFonts w:ascii="Arial" w:eastAsia="Arial" w:hAnsi="Arial" w:cs="Arial"/>
          <w:sz w:val="22"/>
          <w:szCs w:val="22"/>
        </w:rPr>
        <w:t xml:space="preserve"> Adriel </w:t>
      </w:r>
      <w:proofErr w:type="spellStart"/>
      <w:r w:rsidR="00104254">
        <w:rPr>
          <w:rFonts w:ascii="Arial" w:eastAsia="Arial" w:hAnsi="Arial" w:cs="Arial"/>
          <w:sz w:val="22"/>
          <w:szCs w:val="22"/>
        </w:rPr>
        <w:t>Xooc</w:t>
      </w:r>
      <w:proofErr w:type="spellEnd"/>
      <w:r w:rsidR="00104254">
        <w:rPr>
          <w:rFonts w:ascii="Arial" w:eastAsia="Arial" w:hAnsi="Arial" w:cs="Arial"/>
          <w:sz w:val="22"/>
          <w:szCs w:val="22"/>
        </w:rPr>
        <w:t xml:space="preserve"> Martin, Fabiola Gardenia </w:t>
      </w:r>
      <w:r w:rsidR="00E51538">
        <w:rPr>
          <w:rFonts w:ascii="Arial" w:eastAsia="Arial" w:hAnsi="Arial" w:cs="Arial"/>
          <w:sz w:val="22"/>
          <w:szCs w:val="22"/>
        </w:rPr>
        <w:t>Gómez</w:t>
      </w:r>
      <w:r w:rsidR="00104254">
        <w:rPr>
          <w:rFonts w:ascii="Arial" w:eastAsia="Arial" w:hAnsi="Arial" w:cs="Arial"/>
          <w:sz w:val="22"/>
          <w:szCs w:val="22"/>
        </w:rPr>
        <w:t xml:space="preserve"> </w:t>
      </w:r>
      <w:proofErr w:type="spellStart"/>
      <w:r w:rsidR="00104254">
        <w:rPr>
          <w:rFonts w:ascii="Arial" w:eastAsia="Arial" w:hAnsi="Arial" w:cs="Arial"/>
          <w:sz w:val="22"/>
          <w:szCs w:val="22"/>
        </w:rPr>
        <w:t>Tax</w:t>
      </w:r>
      <w:proofErr w:type="spellEnd"/>
      <w:r w:rsidR="00104254">
        <w:rPr>
          <w:rFonts w:ascii="Arial" w:eastAsia="Arial" w:hAnsi="Arial" w:cs="Arial"/>
          <w:sz w:val="22"/>
          <w:szCs w:val="22"/>
        </w:rPr>
        <w:t xml:space="preserve"> y Santos Rolando </w:t>
      </w:r>
      <w:proofErr w:type="spellStart"/>
      <w:r w:rsidR="00104254">
        <w:rPr>
          <w:rFonts w:ascii="Arial" w:eastAsia="Arial" w:hAnsi="Arial" w:cs="Arial"/>
          <w:sz w:val="22"/>
          <w:szCs w:val="22"/>
        </w:rPr>
        <w:t>Ciau</w:t>
      </w:r>
      <w:proofErr w:type="spellEnd"/>
      <w:r w:rsidR="00104254">
        <w:rPr>
          <w:rFonts w:ascii="Arial" w:eastAsia="Arial" w:hAnsi="Arial" w:cs="Arial"/>
          <w:sz w:val="22"/>
          <w:szCs w:val="22"/>
        </w:rPr>
        <w:t xml:space="preserve"> </w:t>
      </w:r>
      <w:proofErr w:type="spellStart"/>
      <w:r w:rsidR="00104254">
        <w:rPr>
          <w:rFonts w:ascii="Arial" w:eastAsia="Arial" w:hAnsi="Arial" w:cs="Arial"/>
          <w:sz w:val="22"/>
          <w:szCs w:val="22"/>
        </w:rPr>
        <w:t>Uc</w:t>
      </w:r>
      <w:proofErr w:type="spellEnd"/>
      <w:r w:rsidR="00104254">
        <w:rPr>
          <w:rFonts w:ascii="Arial" w:eastAsia="Arial" w:hAnsi="Arial" w:cs="Arial"/>
          <w:sz w:val="22"/>
          <w:szCs w:val="22"/>
        </w:rPr>
        <w:t>.</w:t>
      </w:r>
    </w:p>
    <w:p w14:paraId="51CF86FA" w14:textId="217A15BD" w:rsidR="008C6324" w:rsidRDefault="008C6324" w:rsidP="00104254">
      <w:pPr>
        <w:ind w:left="0" w:hanging="2"/>
        <w:jc w:val="both"/>
        <w:rPr>
          <w:rFonts w:ascii="Arial" w:eastAsia="Arial" w:hAnsi="Arial" w:cs="Arial"/>
          <w:sz w:val="22"/>
          <w:szCs w:val="22"/>
        </w:rPr>
      </w:pPr>
    </w:p>
    <w:p w14:paraId="63A0C33B" w14:textId="296EAAE4" w:rsidR="008C6324" w:rsidRDefault="008C6324" w:rsidP="00104254">
      <w:pPr>
        <w:ind w:left="0" w:hanging="2"/>
        <w:jc w:val="both"/>
        <w:rPr>
          <w:rFonts w:ascii="Arial" w:eastAsia="Arial" w:hAnsi="Arial" w:cs="Arial"/>
          <w:sz w:val="22"/>
          <w:szCs w:val="22"/>
        </w:rPr>
      </w:pPr>
    </w:p>
    <w:p w14:paraId="159EBB5B" w14:textId="77777777" w:rsidR="008C6324" w:rsidRDefault="008C6324" w:rsidP="00104254">
      <w:pPr>
        <w:ind w:left="0" w:hanging="2"/>
        <w:jc w:val="both"/>
        <w:rPr>
          <w:rFonts w:ascii="Arial" w:eastAsia="Arial" w:hAnsi="Arial" w:cs="Arial"/>
          <w:sz w:val="22"/>
          <w:szCs w:val="22"/>
        </w:rPr>
      </w:pPr>
    </w:p>
    <w:tbl>
      <w:tblPr>
        <w:tblpPr w:leftFromText="141" w:rightFromText="141" w:vertAnchor="text" w:horzAnchor="margin" w:tblpY="258"/>
        <w:tblW w:w="0" w:type="auto"/>
        <w:tblLook w:val="04A0" w:firstRow="1" w:lastRow="0" w:firstColumn="1" w:lastColumn="0" w:noHBand="0" w:noVBand="1"/>
      </w:tblPr>
      <w:tblGrid>
        <w:gridCol w:w="4414"/>
        <w:gridCol w:w="4424"/>
      </w:tblGrid>
      <w:tr w:rsidR="008C6324" w:rsidRPr="002B2118" w14:paraId="5430C158" w14:textId="77777777" w:rsidTr="008C6324">
        <w:trPr>
          <w:trHeight w:val="1159"/>
        </w:trPr>
        <w:tc>
          <w:tcPr>
            <w:tcW w:w="4414" w:type="dxa"/>
            <w:shd w:val="clear" w:color="auto" w:fill="auto"/>
          </w:tcPr>
          <w:p w14:paraId="21CB362A" w14:textId="77777777" w:rsidR="008C6324" w:rsidRPr="00D77787" w:rsidRDefault="008C6324" w:rsidP="008C6324">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0BE9AE1F" w14:textId="77777777" w:rsidR="008C6324" w:rsidRPr="00D77787" w:rsidRDefault="008C6324" w:rsidP="008C6324">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Pr>
                <w:rFonts w:ascii="Arial" w:hAnsi="Arial" w:cs="Arial"/>
                <w:b/>
                <w:sz w:val="20"/>
                <w:szCs w:val="20"/>
              </w:rPr>
              <w:t>GENRRI ADRIEL XOOC MARTIN</w:t>
            </w:r>
          </w:p>
          <w:p w14:paraId="1EC98BF8" w14:textId="77777777" w:rsidR="008C6324" w:rsidRPr="00D77787" w:rsidRDefault="008C6324" w:rsidP="008C6324">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Pr>
                <w:rFonts w:ascii="Arial" w:hAnsi="Arial" w:cs="Arial"/>
                <w:b/>
                <w:sz w:val="20"/>
                <w:szCs w:val="20"/>
              </w:rPr>
              <w:t>O</w:t>
            </w:r>
            <w:r w:rsidRPr="00D77787">
              <w:rPr>
                <w:rFonts w:ascii="Arial" w:hAnsi="Arial" w:cs="Arial"/>
                <w:b/>
                <w:sz w:val="20"/>
                <w:szCs w:val="20"/>
              </w:rPr>
              <w:t xml:space="preserve"> PRESIDENTE</w:t>
            </w:r>
          </w:p>
        </w:tc>
        <w:tc>
          <w:tcPr>
            <w:tcW w:w="4424" w:type="dxa"/>
            <w:shd w:val="clear" w:color="auto" w:fill="auto"/>
          </w:tcPr>
          <w:p w14:paraId="350B5F1E" w14:textId="77777777" w:rsidR="008C6324" w:rsidRPr="00D77787" w:rsidRDefault="008C6324" w:rsidP="008C6324">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104CDA51" w14:textId="77777777" w:rsidR="008C6324" w:rsidRPr="002B2118" w:rsidRDefault="008C6324" w:rsidP="008C6324">
            <w:pPr>
              <w:spacing w:line="240" w:lineRule="auto"/>
              <w:ind w:left="0" w:hanging="2"/>
              <w:jc w:val="center"/>
              <w:textDirection w:val="lrTb"/>
              <w:rPr>
                <w:rFonts w:ascii="Arial" w:hAnsi="Arial" w:cs="Arial"/>
                <w:b/>
                <w:sz w:val="20"/>
                <w:szCs w:val="20"/>
              </w:rPr>
            </w:pPr>
            <w:r w:rsidRPr="002B2118">
              <w:rPr>
                <w:rFonts w:ascii="Arial" w:hAnsi="Arial" w:cs="Arial"/>
                <w:b/>
                <w:sz w:val="20"/>
                <w:szCs w:val="20"/>
              </w:rPr>
              <w:t>C. JAIME ARTURO TUZ C</w:t>
            </w:r>
            <w:r>
              <w:rPr>
                <w:rFonts w:ascii="Arial" w:hAnsi="Arial" w:cs="Arial"/>
                <w:b/>
                <w:sz w:val="20"/>
                <w:szCs w:val="20"/>
              </w:rPr>
              <w:t>EME</w:t>
            </w:r>
          </w:p>
          <w:p w14:paraId="6F6015C9" w14:textId="0D9D769B" w:rsidR="008C6324" w:rsidRPr="002B2118" w:rsidRDefault="00E51538" w:rsidP="008C6324">
            <w:pPr>
              <w:spacing w:line="240" w:lineRule="auto"/>
              <w:ind w:left="0" w:hanging="2"/>
              <w:jc w:val="center"/>
              <w:textDirection w:val="lrTb"/>
              <w:rPr>
                <w:rFonts w:ascii="Arial" w:hAnsi="Arial" w:cs="Arial"/>
                <w:b/>
                <w:sz w:val="20"/>
                <w:szCs w:val="20"/>
              </w:rPr>
            </w:pPr>
            <w:r w:rsidRPr="002B2118">
              <w:rPr>
                <w:rFonts w:ascii="Arial" w:hAnsi="Arial" w:cs="Arial"/>
                <w:b/>
                <w:sz w:val="20"/>
                <w:szCs w:val="20"/>
              </w:rPr>
              <w:t>SECRETARIO EJECUTIVO</w:t>
            </w:r>
          </w:p>
        </w:tc>
      </w:tr>
    </w:tbl>
    <w:p w14:paraId="633513C2" w14:textId="7F8A8C26" w:rsidR="008C6324" w:rsidRDefault="008C6324" w:rsidP="00456575">
      <w:pPr>
        <w:ind w:leftChars="0" w:left="0" w:firstLineChars="0" w:firstLine="0"/>
        <w:jc w:val="both"/>
        <w:rPr>
          <w:rFonts w:ascii="Arial" w:eastAsia="Arial" w:hAnsi="Arial" w:cs="Arial"/>
          <w:sz w:val="22"/>
          <w:szCs w:val="22"/>
        </w:rPr>
      </w:pPr>
    </w:p>
    <w:p w14:paraId="30E10722" w14:textId="5D472FEA" w:rsidR="008C6324" w:rsidRDefault="008C6324" w:rsidP="008C6324">
      <w:pPr>
        <w:ind w:left="0" w:hanging="2"/>
        <w:jc w:val="both"/>
        <w:rPr>
          <w:rFonts w:ascii="Arial" w:eastAsia="Arial" w:hAnsi="Arial" w:cs="Arial"/>
          <w:sz w:val="22"/>
          <w:szCs w:val="22"/>
        </w:rPr>
      </w:pPr>
    </w:p>
    <w:p w14:paraId="0F060771" w14:textId="75582EF2" w:rsidR="0029787E" w:rsidRDefault="0029787E" w:rsidP="008C6324">
      <w:pPr>
        <w:ind w:left="0" w:hanging="2"/>
        <w:jc w:val="both"/>
        <w:rPr>
          <w:rFonts w:ascii="Arial" w:eastAsia="Arial" w:hAnsi="Arial" w:cs="Arial"/>
          <w:sz w:val="22"/>
          <w:szCs w:val="22"/>
        </w:rPr>
      </w:pPr>
    </w:p>
    <w:p w14:paraId="70A6135B" w14:textId="77777777" w:rsidR="0029787E" w:rsidRDefault="0029787E" w:rsidP="0029787E">
      <w:pPr>
        <w:pStyle w:val="Textoindependiente"/>
        <w:spacing w:before="5"/>
        <w:rPr>
          <w:rFonts w:ascii="Times New Roman"/>
          <w:b w:val="0"/>
          <w:sz w:val="11"/>
        </w:rPr>
      </w:pPr>
    </w:p>
    <w:p w14:paraId="3817D6CA" w14:textId="77777777" w:rsidR="00956155" w:rsidRDefault="00956155" w:rsidP="0029787E">
      <w:pPr>
        <w:pStyle w:val="Ttulo"/>
        <w:ind w:left="0" w:hanging="2"/>
        <w:sectPr w:rsidR="00956155" w:rsidSect="00F93F65">
          <w:headerReference w:type="even" r:id="rId7"/>
          <w:headerReference w:type="default" r:id="rId8"/>
          <w:footerReference w:type="even" r:id="rId9"/>
          <w:footerReference w:type="default" r:id="rId10"/>
          <w:headerReference w:type="first" r:id="rId11"/>
          <w:footerReference w:type="first" r:id="rId12"/>
          <w:pgSz w:w="12240" w:h="15840"/>
          <w:pgMar w:top="1758" w:right="1701" w:bottom="1418" w:left="1701" w:header="709" w:footer="709" w:gutter="0"/>
          <w:cols w:space="708"/>
          <w:docGrid w:linePitch="360"/>
        </w:sectPr>
      </w:pPr>
    </w:p>
    <w:p w14:paraId="2E416B18" w14:textId="5443621D" w:rsidR="0029787E" w:rsidRDefault="0029787E" w:rsidP="0029787E">
      <w:pPr>
        <w:pStyle w:val="Ttulo"/>
        <w:ind w:left="0" w:hanging="2"/>
      </w:pPr>
      <w:r>
        <w:lastRenderedPageBreak/>
        <w:t>ANEXO</w:t>
      </w:r>
      <w:r>
        <w:rPr>
          <w:spacing w:val="-6"/>
        </w:rPr>
        <w:t xml:space="preserve"> </w:t>
      </w:r>
      <w:r>
        <w:t>1</w:t>
      </w:r>
    </w:p>
    <w:p w14:paraId="1EB633E3" w14:textId="77777777" w:rsidR="0029787E" w:rsidRDefault="0029787E" w:rsidP="0029787E">
      <w:pPr>
        <w:pStyle w:val="Textoindependiente"/>
        <w:spacing w:before="10"/>
        <w:ind w:hanging="2"/>
        <w:rPr>
          <w:rFonts w:ascii="Arial"/>
          <w:sz w:val="21"/>
        </w:rPr>
      </w:pPr>
    </w:p>
    <w:tbl>
      <w:tblPr>
        <w:tblStyle w:val="TableNormal"/>
        <w:tblW w:w="0" w:type="auto"/>
        <w:tblInd w:w="1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2905"/>
        <w:gridCol w:w="2112"/>
      </w:tblGrid>
      <w:tr w:rsidR="0029787E" w14:paraId="32457B19" w14:textId="77777777" w:rsidTr="001C1334">
        <w:trPr>
          <w:trHeight w:val="836"/>
        </w:trPr>
        <w:tc>
          <w:tcPr>
            <w:tcW w:w="3810" w:type="dxa"/>
            <w:gridSpan w:val="2"/>
          </w:tcPr>
          <w:p w14:paraId="4EF15FD5" w14:textId="77777777" w:rsidR="0029787E" w:rsidRDefault="0029787E" w:rsidP="001C1334">
            <w:pPr>
              <w:pStyle w:val="TableParagraph"/>
              <w:spacing w:line="260" w:lineRule="exact"/>
              <w:ind w:left="1623" w:right="1677"/>
              <w:jc w:val="center"/>
            </w:pPr>
            <w:r>
              <w:t>Patio</w:t>
            </w:r>
          </w:p>
        </w:tc>
        <w:tc>
          <w:tcPr>
            <w:tcW w:w="2112" w:type="dxa"/>
            <w:tcBorders>
              <w:top w:val="double" w:sz="1" w:space="0" w:color="000000"/>
              <w:bottom w:val="single" w:sz="8" w:space="0" w:color="000000"/>
              <w:right w:val="double" w:sz="1" w:space="0" w:color="000000"/>
            </w:tcBorders>
          </w:tcPr>
          <w:p w14:paraId="1CF65C73" w14:textId="77777777" w:rsidR="0029787E" w:rsidRDefault="0029787E" w:rsidP="001C1334">
            <w:pPr>
              <w:pStyle w:val="TableParagraph"/>
              <w:spacing w:before="1"/>
              <w:ind w:left="763" w:right="831"/>
              <w:jc w:val="center"/>
            </w:pPr>
            <w:r>
              <w:t>Baño</w:t>
            </w:r>
          </w:p>
        </w:tc>
      </w:tr>
      <w:tr w:rsidR="0029787E" w14:paraId="3D16F20C" w14:textId="77777777" w:rsidTr="001C1334">
        <w:trPr>
          <w:trHeight w:val="1125"/>
        </w:trPr>
        <w:tc>
          <w:tcPr>
            <w:tcW w:w="5922" w:type="dxa"/>
            <w:gridSpan w:val="3"/>
            <w:tcBorders>
              <w:top w:val="single" w:sz="8" w:space="0" w:color="000000"/>
              <w:bottom w:val="nil"/>
            </w:tcBorders>
          </w:tcPr>
          <w:p w14:paraId="2E904753" w14:textId="77777777" w:rsidR="0029787E" w:rsidRDefault="0029787E" w:rsidP="001C1334">
            <w:pPr>
              <w:pStyle w:val="TableParagraph"/>
              <w:rPr>
                <w:rFonts w:ascii="Arial"/>
                <w:b/>
              </w:rPr>
            </w:pPr>
          </w:p>
          <w:p w14:paraId="700CFB70" w14:textId="77777777" w:rsidR="0029787E" w:rsidRDefault="0029787E" w:rsidP="001C1334">
            <w:pPr>
              <w:pStyle w:val="TableParagraph"/>
              <w:tabs>
                <w:tab w:val="left" w:pos="5287"/>
              </w:tabs>
              <w:spacing w:before="190"/>
              <w:ind w:left="2323"/>
            </w:pPr>
            <w:r>
              <w:t>Segunda</w:t>
            </w:r>
            <w:r>
              <w:rPr>
                <w:spacing w:val="-1"/>
              </w:rPr>
              <w:t xml:space="preserve"> </w:t>
            </w:r>
            <w:r>
              <w:t>pieza</w:t>
            </w:r>
            <w:r>
              <w:tab/>
              <w:t>3.80m</w:t>
            </w:r>
          </w:p>
        </w:tc>
      </w:tr>
      <w:tr w:rsidR="0029787E" w14:paraId="0A9C1D43" w14:textId="77777777" w:rsidTr="001C1334">
        <w:trPr>
          <w:trHeight w:val="904"/>
        </w:trPr>
        <w:tc>
          <w:tcPr>
            <w:tcW w:w="905" w:type="dxa"/>
            <w:tcBorders>
              <w:left w:val="single" w:sz="8" w:space="0" w:color="000000"/>
              <w:bottom w:val="single" w:sz="8" w:space="0" w:color="000000"/>
              <w:right w:val="single" w:sz="6" w:space="0" w:color="000000"/>
            </w:tcBorders>
          </w:tcPr>
          <w:p w14:paraId="345081AA" w14:textId="77777777" w:rsidR="0029787E" w:rsidRDefault="0029787E" w:rsidP="001C1334">
            <w:pPr>
              <w:pStyle w:val="TableParagraph"/>
              <w:spacing w:line="268" w:lineRule="exact"/>
              <w:ind w:left="78"/>
            </w:pPr>
            <w:r>
              <w:t>Bodega</w:t>
            </w:r>
          </w:p>
          <w:p w14:paraId="0F8B1F4B" w14:textId="77777777" w:rsidR="0029787E" w:rsidRDefault="0029787E" w:rsidP="001C1334">
            <w:pPr>
              <w:pStyle w:val="TableParagraph"/>
              <w:spacing w:before="180"/>
              <w:ind w:left="78"/>
            </w:pPr>
            <w:r>
              <w:t>1.20</w:t>
            </w:r>
            <w:r>
              <w:rPr>
                <w:spacing w:val="-2"/>
              </w:rPr>
              <w:t xml:space="preserve"> </w:t>
            </w:r>
            <w:r>
              <w:t>x</w:t>
            </w:r>
            <w:r>
              <w:rPr>
                <w:spacing w:val="-2"/>
              </w:rPr>
              <w:t xml:space="preserve"> </w:t>
            </w:r>
            <w:r>
              <w:t>1</w:t>
            </w:r>
          </w:p>
        </w:tc>
        <w:tc>
          <w:tcPr>
            <w:tcW w:w="5017" w:type="dxa"/>
            <w:gridSpan w:val="2"/>
            <w:tcBorders>
              <w:top w:val="nil"/>
              <w:left w:val="single" w:sz="6" w:space="0" w:color="000000"/>
            </w:tcBorders>
          </w:tcPr>
          <w:p w14:paraId="673C2D20" w14:textId="77777777" w:rsidR="0029787E" w:rsidRDefault="0029787E" w:rsidP="001C1334">
            <w:pPr>
              <w:pStyle w:val="TableParagraph"/>
              <w:rPr>
                <w:rFonts w:ascii="Times New Roman"/>
              </w:rPr>
            </w:pPr>
          </w:p>
        </w:tc>
      </w:tr>
      <w:tr w:rsidR="0029787E" w14:paraId="63AAB381" w14:textId="77777777" w:rsidTr="001C1334">
        <w:trPr>
          <w:trHeight w:val="1734"/>
        </w:trPr>
        <w:tc>
          <w:tcPr>
            <w:tcW w:w="5922" w:type="dxa"/>
            <w:gridSpan w:val="3"/>
            <w:tcBorders>
              <w:top w:val="single" w:sz="8" w:space="0" w:color="000000"/>
            </w:tcBorders>
          </w:tcPr>
          <w:p w14:paraId="221B57C0" w14:textId="77777777" w:rsidR="0029787E" w:rsidRDefault="0029787E" w:rsidP="001C1334">
            <w:pPr>
              <w:pStyle w:val="TableParagraph"/>
              <w:spacing w:line="263" w:lineRule="exact"/>
              <w:ind w:left="2206" w:right="2190"/>
              <w:jc w:val="center"/>
            </w:pPr>
            <w:r>
              <w:t>Primera</w:t>
            </w:r>
            <w:r>
              <w:rPr>
                <w:spacing w:val="-1"/>
              </w:rPr>
              <w:t xml:space="preserve"> </w:t>
            </w:r>
            <w:r>
              <w:t>pieza</w:t>
            </w:r>
          </w:p>
          <w:p w14:paraId="0E023460" w14:textId="77777777" w:rsidR="0029787E" w:rsidRDefault="0029787E" w:rsidP="001C1334">
            <w:pPr>
              <w:pStyle w:val="TableParagraph"/>
              <w:spacing w:before="180"/>
              <w:ind w:left="2207" w:right="2190"/>
              <w:jc w:val="center"/>
              <w:rPr>
                <w:b/>
              </w:rPr>
            </w:pPr>
            <w:r>
              <w:rPr>
                <w:b/>
              </w:rPr>
              <w:t>Sala</w:t>
            </w:r>
            <w:r>
              <w:rPr>
                <w:b/>
                <w:spacing w:val="-3"/>
              </w:rPr>
              <w:t xml:space="preserve"> </w:t>
            </w:r>
            <w:r>
              <w:rPr>
                <w:b/>
              </w:rPr>
              <w:t>de</w:t>
            </w:r>
            <w:r>
              <w:rPr>
                <w:b/>
                <w:spacing w:val="-2"/>
              </w:rPr>
              <w:t xml:space="preserve"> </w:t>
            </w:r>
            <w:r>
              <w:rPr>
                <w:b/>
              </w:rPr>
              <w:t>sesiones</w:t>
            </w:r>
          </w:p>
          <w:p w14:paraId="059FEF44" w14:textId="77777777" w:rsidR="0029787E" w:rsidRDefault="0029787E" w:rsidP="001C1334">
            <w:pPr>
              <w:pStyle w:val="TableParagraph"/>
              <w:spacing w:before="183"/>
              <w:ind w:right="54"/>
              <w:jc w:val="right"/>
            </w:pPr>
            <w:r>
              <w:t>3.90m</w:t>
            </w:r>
          </w:p>
        </w:tc>
      </w:tr>
      <w:tr w:rsidR="0029787E" w14:paraId="4C784CF2" w14:textId="77777777" w:rsidTr="001C1334">
        <w:trPr>
          <w:trHeight w:val="3720"/>
        </w:trPr>
        <w:tc>
          <w:tcPr>
            <w:tcW w:w="5922" w:type="dxa"/>
            <w:gridSpan w:val="3"/>
          </w:tcPr>
          <w:p w14:paraId="26B557B9" w14:textId="77777777" w:rsidR="0029787E" w:rsidRDefault="0029787E" w:rsidP="001C1334">
            <w:pPr>
              <w:pStyle w:val="TableParagraph"/>
              <w:rPr>
                <w:rFonts w:ascii="Arial"/>
                <w:b/>
              </w:rPr>
            </w:pPr>
          </w:p>
          <w:p w14:paraId="15F3115A" w14:textId="77777777" w:rsidR="0029787E" w:rsidRDefault="0029787E" w:rsidP="001C1334">
            <w:pPr>
              <w:pStyle w:val="TableParagraph"/>
              <w:spacing w:before="197"/>
              <w:ind w:left="1938" w:right="2190"/>
              <w:jc w:val="center"/>
            </w:pPr>
            <w:r>
              <w:t>Cochera</w:t>
            </w:r>
          </w:p>
          <w:p w14:paraId="28ED6591" w14:textId="77777777" w:rsidR="0029787E" w:rsidRDefault="0029787E" w:rsidP="001C1334">
            <w:pPr>
              <w:pStyle w:val="TableParagraph"/>
              <w:rPr>
                <w:rFonts w:ascii="Arial"/>
                <w:b/>
              </w:rPr>
            </w:pPr>
          </w:p>
          <w:p w14:paraId="365E242C" w14:textId="77777777" w:rsidR="0029787E" w:rsidRDefault="0029787E" w:rsidP="001C1334">
            <w:pPr>
              <w:pStyle w:val="TableParagraph"/>
              <w:spacing w:before="8"/>
              <w:rPr>
                <w:rFonts w:ascii="Arial"/>
                <w:b/>
                <w:sz w:val="32"/>
              </w:rPr>
            </w:pPr>
          </w:p>
          <w:p w14:paraId="549E842D" w14:textId="77777777" w:rsidR="0029787E" w:rsidRDefault="0029787E" w:rsidP="001C1334">
            <w:pPr>
              <w:pStyle w:val="TableParagraph"/>
              <w:spacing w:before="1"/>
              <w:ind w:left="633"/>
              <w:rPr>
                <w:b/>
              </w:rPr>
            </w:pPr>
            <w:r>
              <w:rPr>
                <w:b/>
              </w:rPr>
              <w:t>Espacio</w:t>
            </w:r>
            <w:r>
              <w:rPr>
                <w:b/>
                <w:spacing w:val="-2"/>
              </w:rPr>
              <w:t xml:space="preserve"> </w:t>
            </w:r>
            <w:r>
              <w:rPr>
                <w:b/>
              </w:rPr>
              <w:t>para</w:t>
            </w:r>
            <w:r>
              <w:rPr>
                <w:b/>
                <w:spacing w:val="-4"/>
              </w:rPr>
              <w:t xml:space="preserve"> </w:t>
            </w:r>
            <w:r>
              <w:rPr>
                <w:b/>
              </w:rPr>
              <w:t>la</w:t>
            </w:r>
            <w:r>
              <w:rPr>
                <w:b/>
                <w:spacing w:val="-2"/>
              </w:rPr>
              <w:t xml:space="preserve"> </w:t>
            </w:r>
            <w:r>
              <w:rPr>
                <w:b/>
              </w:rPr>
              <w:t>realización</w:t>
            </w:r>
            <w:r>
              <w:rPr>
                <w:b/>
                <w:spacing w:val="-3"/>
              </w:rPr>
              <w:t xml:space="preserve"> </w:t>
            </w:r>
            <w:r>
              <w:rPr>
                <w:b/>
              </w:rPr>
              <w:t>de</w:t>
            </w:r>
            <w:r>
              <w:rPr>
                <w:b/>
                <w:spacing w:val="-1"/>
              </w:rPr>
              <w:t xml:space="preserve"> </w:t>
            </w:r>
            <w:r>
              <w:rPr>
                <w:b/>
              </w:rPr>
              <w:t>la</w:t>
            </w:r>
            <w:r>
              <w:rPr>
                <w:b/>
                <w:spacing w:val="-2"/>
              </w:rPr>
              <w:t xml:space="preserve"> </w:t>
            </w:r>
            <w:r>
              <w:rPr>
                <w:b/>
              </w:rPr>
              <w:t>sesión</w:t>
            </w:r>
            <w:r>
              <w:rPr>
                <w:b/>
                <w:spacing w:val="-1"/>
              </w:rPr>
              <w:t xml:space="preserve"> </w:t>
            </w:r>
            <w:r>
              <w:rPr>
                <w:b/>
              </w:rPr>
              <w:t>de</w:t>
            </w:r>
            <w:r>
              <w:rPr>
                <w:b/>
                <w:spacing w:val="-2"/>
              </w:rPr>
              <w:t xml:space="preserve"> </w:t>
            </w:r>
            <w:r>
              <w:rPr>
                <w:b/>
              </w:rPr>
              <w:t>cómputo</w:t>
            </w:r>
          </w:p>
          <w:p w14:paraId="6041842B" w14:textId="77777777" w:rsidR="0029787E" w:rsidRDefault="0029787E" w:rsidP="001C1334">
            <w:pPr>
              <w:pStyle w:val="TableParagraph"/>
              <w:spacing w:before="182"/>
              <w:ind w:right="53"/>
              <w:jc w:val="right"/>
            </w:pPr>
            <w:r>
              <w:t>6m</w:t>
            </w:r>
          </w:p>
        </w:tc>
      </w:tr>
    </w:tbl>
    <w:p w14:paraId="3E2CCC43" w14:textId="77777777" w:rsidR="0029787E" w:rsidRDefault="0029787E" w:rsidP="0029787E">
      <w:pPr>
        <w:ind w:left="0" w:right="3675" w:hanging="2"/>
        <w:jc w:val="center"/>
      </w:pPr>
      <w:r>
        <w:rPr>
          <w:sz w:val="22"/>
        </w:rPr>
        <w:t>6</w:t>
      </w:r>
      <w:r>
        <w:rPr>
          <w:spacing w:val="-3"/>
          <w:sz w:val="22"/>
        </w:rPr>
        <w:t xml:space="preserve"> </w:t>
      </w:r>
      <w:r>
        <w:rPr>
          <w:sz w:val="22"/>
        </w:rPr>
        <w:t>metros</w:t>
      </w:r>
      <w:r>
        <w:rPr>
          <w:spacing w:val="-1"/>
          <w:sz w:val="22"/>
        </w:rPr>
        <w:t xml:space="preserve"> </w:t>
      </w:r>
      <w:r>
        <w:rPr>
          <w:sz w:val="22"/>
        </w:rPr>
        <w:t>frente</w:t>
      </w:r>
    </w:p>
    <w:p w14:paraId="57A4F2D7" w14:textId="77777777" w:rsidR="0029787E" w:rsidRDefault="0029787E" w:rsidP="0029787E">
      <w:pPr>
        <w:pStyle w:val="Textoindependiente"/>
        <w:ind w:hanging="2"/>
        <w:rPr>
          <w:b w:val="0"/>
          <w:sz w:val="20"/>
        </w:rPr>
      </w:pPr>
    </w:p>
    <w:p w14:paraId="6E050D66" w14:textId="77777777" w:rsidR="0029787E" w:rsidRDefault="0029787E" w:rsidP="0029787E">
      <w:pPr>
        <w:pStyle w:val="Textoindependiente"/>
        <w:ind w:hanging="2"/>
        <w:rPr>
          <w:b w:val="0"/>
          <w:sz w:val="20"/>
        </w:rPr>
      </w:pPr>
    </w:p>
    <w:p w14:paraId="52E00674" w14:textId="77777777" w:rsidR="0029787E" w:rsidRDefault="0029787E" w:rsidP="0029787E">
      <w:pPr>
        <w:pStyle w:val="Textoindependiente"/>
        <w:ind w:hanging="2"/>
        <w:rPr>
          <w:b w:val="0"/>
          <w:sz w:val="20"/>
        </w:rPr>
      </w:pPr>
    </w:p>
    <w:p w14:paraId="7764687A" w14:textId="77777777" w:rsidR="0029787E" w:rsidRDefault="0029787E" w:rsidP="0029787E">
      <w:pPr>
        <w:pStyle w:val="Textoindependiente"/>
        <w:ind w:hanging="2"/>
        <w:rPr>
          <w:b w:val="0"/>
          <w:sz w:val="20"/>
        </w:rPr>
      </w:pPr>
    </w:p>
    <w:p w14:paraId="62091671" w14:textId="77777777" w:rsidR="0029787E" w:rsidRDefault="0029787E" w:rsidP="0029787E">
      <w:pPr>
        <w:pStyle w:val="Textoindependiente"/>
        <w:ind w:hanging="2"/>
        <w:rPr>
          <w:b w:val="0"/>
          <w:sz w:val="20"/>
        </w:rPr>
      </w:pPr>
    </w:p>
    <w:p w14:paraId="6DC9DD46" w14:textId="77777777" w:rsidR="0029787E" w:rsidRDefault="0029787E" w:rsidP="0029787E">
      <w:pPr>
        <w:pStyle w:val="Textoindependiente"/>
        <w:ind w:hanging="2"/>
        <w:rPr>
          <w:b w:val="0"/>
          <w:sz w:val="20"/>
        </w:rPr>
      </w:pPr>
    </w:p>
    <w:p w14:paraId="743AC13C" w14:textId="77777777" w:rsidR="0029787E" w:rsidRDefault="0029787E" w:rsidP="0029787E">
      <w:pPr>
        <w:pStyle w:val="Textoindependiente"/>
        <w:ind w:hanging="2"/>
        <w:rPr>
          <w:b w:val="0"/>
          <w:sz w:val="20"/>
        </w:rPr>
      </w:pPr>
    </w:p>
    <w:p w14:paraId="0D140FEA" w14:textId="77777777" w:rsidR="0029787E" w:rsidRDefault="0029787E" w:rsidP="0029787E">
      <w:pPr>
        <w:pStyle w:val="Textoindependiente"/>
        <w:ind w:hanging="2"/>
        <w:rPr>
          <w:b w:val="0"/>
          <w:sz w:val="20"/>
        </w:rPr>
      </w:pPr>
    </w:p>
    <w:p w14:paraId="55B333E3" w14:textId="77777777" w:rsidR="0029787E" w:rsidRDefault="0029787E" w:rsidP="0029787E">
      <w:pPr>
        <w:pStyle w:val="Textoindependiente"/>
        <w:ind w:hanging="2"/>
        <w:rPr>
          <w:b w:val="0"/>
          <w:sz w:val="20"/>
        </w:rPr>
      </w:pPr>
    </w:p>
    <w:p w14:paraId="56DA67ED" w14:textId="77777777" w:rsidR="0029787E" w:rsidRDefault="0029787E" w:rsidP="0029787E">
      <w:pPr>
        <w:pStyle w:val="Textoindependiente"/>
        <w:spacing w:before="4"/>
        <w:ind w:left="1" w:hanging="3"/>
        <w:rPr>
          <w:b w:val="0"/>
          <w:sz w:val="28"/>
        </w:rPr>
      </w:pPr>
    </w:p>
    <w:p w14:paraId="13D1CE7C" w14:textId="77777777" w:rsidR="0029787E" w:rsidRDefault="0029787E" w:rsidP="0029787E">
      <w:pPr>
        <w:pStyle w:val="Textoindependiente"/>
        <w:spacing w:before="56"/>
        <w:ind w:hanging="2"/>
      </w:pPr>
      <w:r>
        <w:t>CONSEJO</w:t>
      </w:r>
      <w:r>
        <w:rPr>
          <w:spacing w:val="-2"/>
        </w:rPr>
        <w:t xml:space="preserve"> </w:t>
      </w:r>
      <w:r>
        <w:t>MUNICIPAL</w:t>
      </w:r>
      <w:r>
        <w:rPr>
          <w:spacing w:val="-4"/>
        </w:rPr>
        <w:t xml:space="preserve"> </w:t>
      </w:r>
      <w:r>
        <w:t>DE</w:t>
      </w:r>
      <w:r>
        <w:rPr>
          <w:spacing w:val="-2"/>
        </w:rPr>
        <w:t xml:space="preserve"> </w:t>
      </w:r>
      <w:r>
        <w:t>UAYMA</w:t>
      </w:r>
    </w:p>
    <w:p w14:paraId="72EB2749" w14:textId="77777777" w:rsidR="0029787E" w:rsidRDefault="0029787E" w:rsidP="0029787E">
      <w:pPr>
        <w:pStyle w:val="Textoindependiente"/>
        <w:ind w:hanging="2"/>
      </w:pPr>
      <w:r>
        <w:t>PROCESO</w:t>
      </w:r>
      <w:r>
        <w:rPr>
          <w:spacing w:val="-6"/>
        </w:rPr>
        <w:t xml:space="preserve"> </w:t>
      </w:r>
      <w:r>
        <w:t>ELECTORAL</w:t>
      </w:r>
      <w:r>
        <w:rPr>
          <w:spacing w:val="-5"/>
        </w:rPr>
        <w:t xml:space="preserve"> </w:t>
      </w:r>
      <w:r>
        <w:t>LOCAL</w:t>
      </w:r>
      <w:r>
        <w:rPr>
          <w:spacing w:val="-2"/>
        </w:rPr>
        <w:t xml:space="preserve"> </w:t>
      </w:r>
      <w:r>
        <w:t>EXTRAORDINARIO</w:t>
      </w:r>
      <w:r>
        <w:rPr>
          <w:spacing w:val="-5"/>
        </w:rPr>
        <w:t xml:space="preserve"> </w:t>
      </w:r>
      <w:r>
        <w:t>2020-2021</w:t>
      </w:r>
    </w:p>
    <w:p w14:paraId="2EED3736" w14:textId="77777777" w:rsidR="0029787E" w:rsidRDefault="0029787E" w:rsidP="0029787E">
      <w:pPr>
        <w:ind w:leftChars="0" w:left="0" w:firstLineChars="0" w:firstLine="0"/>
        <w:jc w:val="both"/>
        <w:rPr>
          <w:rFonts w:ascii="Arial" w:eastAsia="Arial" w:hAnsi="Arial" w:cs="Arial"/>
          <w:sz w:val="22"/>
          <w:szCs w:val="22"/>
        </w:rPr>
        <w:sectPr w:rsidR="0029787E" w:rsidSect="00F93F65">
          <w:footerReference w:type="default" r:id="rId13"/>
          <w:pgSz w:w="12240" w:h="15840"/>
          <w:pgMar w:top="1758" w:right="1701" w:bottom="1418" w:left="1701" w:header="709" w:footer="709" w:gutter="0"/>
          <w:cols w:space="708"/>
          <w:docGrid w:linePitch="360"/>
        </w:sectPr>
      </w:pPr>
    </w:p>
    <w:p w14:paraId="5A7EF77D" w14:textId="77777777" w:rsidR="0029787E" w:rsidRPr="0029787E" w:rsidRDefault="0029787E" w:rsidP="0029787E">
      <w:pPr>
        <w:ind w:left="0" w:hanging="2"/>
        <w:jc w:val="center"/>
        <w:rPr>
          <w:rFonts w:ascii="Arial" w:hAnsi="Arial" w:cs="Arial"/>
          <w:b/>
          <w:bCs/>
          <w:color w:val="7F7F7F" w:themeColor="text1" w:themeTint="80"/>
        </w:rPr>
      </w:pPr>
      <w:r w:rsidRPr="0029787E">
        <w:rPr>
          <w:rFonts w:ascii="Arial" w:hAnsi="Arial" w:cs="Arial"/>
          <w:b/>
          <w:bCs/>
          <w:color w:val="7F7F7F" w:themeColor="text1" w:themeTint="80"/>
        </w:rPr>
        <w:lastRenderedPageBreak/>
        <w:t>ANEXO 2</w:t>
      </w:r>
    </w:p>
    <w:p w14:paraId="53E95259" w14:textId="77777777" w:rsidR="0029787E" w:rsidRPr="0029787E" w:rsidRDefault="0029787E" w:rsidP="0029787E">
      <w:pPr>
        <w:ind w:left="0" w:hanging="2"/>
        <w:jc w:val="center"/>
        <w:rPr>
          <w:rFonts w:ascii="Arial" w:hAnsi="Arial" w:cs="Arial"/>
          <w:b/>
          <w:bCs/>
          <w:color w:val="7F7F7F" w:themeColor="text1" w:themeTint="80"/>
        </w:rPr>
      </w:pPr>
      <w:r w:rsidRPr="0029787E">
        <w:rPr>
          <w:rFonts w:ascii="Arial" w:hAnsi="Arial" w:cs="Arial"/>
          <w:b/>
          <w:bCs/>
          <w:color w:val="7F7F7F" w:themeColor="text1" w:themeTint="80"/>
        </w:rPr>
        <w:t>LOGÍSTICA Y MEDIDAS DE SEGURIDAD EN EL TRASLADO DE PAQUETES</w:t>
      </w:r>
    </w:p>
    <w:p w14:paraId="3908F54D" w14:textId="77777777" w:rsidR="0029787E" w:rsidRPr="0029787E" w:rsidRDefault="0029787E" w:rsidP="0029787E">
      <w:pPr>
        <w:ind w:left="0" w:hanging="2"/>
        <w:jc w:val="center"/>
        <w:rPr>
          <w:rFonts w:ascii="Arial" w:hAnsi="Arial" w:cs="Arial"/>
          <w:b/>
          <w:bCs/>
          <w:color w:val="7F7F7F" w:themeColor="text1" w:themeTint="80"/>
        </w:rPr>
      </w:pPr>
      <w:r w:rsidRPr="0029787E">
        <w:rPr>
          <w:rFonts w:ascii="Arial" w:hAnsi="Arial" w:cs="Arial"/>
          <w:b/>
          <w:bCs/>
          <w:color w:val="7F7F7F" w:themeColor="text1" w:themeTint="80"/>
        </w:rPr>
        <w:t xml:space="preserve">PROCESO ELECTORAL LOCAL EXTRAORDINARIO 2021 </w:t>
      </w:r>
    </w:p>
    <w:p w14:paraId="27B76410" w14:textId="0C5EE9D6" w:rsidR="0029787E" w:rsidRDefault="0029787E" w:rsidP="0029787E">
      <w:pPr>
        <w:ind w:left="0" w:hanging="2"/>
        <w:jc w:val="center"/>
        <w:rPr>
          <w:rFonts w:ascii="Arial" w:hAnsi="Arial" w:cs="Arial"/>
          <w:b/>
          <w:bCs/>
          <w:color w:val="7F7F7F" w:themeColor="text1" w:themeTint="80"/>
        </w:rPr>
      </w:pPr>
      <w:r w:rsidRPr="0029787E">
        <w:rPr>
          <w:rFonts w:ascii="Arial" w:hAnsi="Arial" w:cs="Arial"/>
          <w:b/>
          <w:bCs/>
          <w:color w:val="7F7F7F" w:themeColor="text1" w:themeTint="80"/>
        </w:rPr>
        <w:t>CORRESPONDIENTES AL MUNICIPIO DE UAYMA, YUCATÁN</w:t>
      </w:r>
    </w:p>
    <w:p w14:paraId="303D6B45" w14:textId="3F48F635" w:rsidR="0029787E" w:rsidRDefault="0029787E" w:rsidP="0029787E">
      <w:pPr>
        <w:ind w:left="0" w:hanging="2"/>
        <w:jc w:val="center"/>
        <w:rPr>
          <w:rFonts w:ascii="Arial" w:hAnsi="Arial" w:cs="Arial"/>
          <w:b/>
          <w:bCs/>
          <w:color w:val="7F7F7F" w:themeColor="text1" w:themeTint="80"/>
        </w:rPr>
      </w:pPr>
    </w:p>
    <w:p w14:paraId="1CB07189" w14:textId="53A63974" w:rsidR="0029787E" w:rsidRDefault="0029787E" w:rsidP="00956155">
      <w:pPr>
        <w:spacing w:after="160" w:line="259" w:lineRule="auto"/>
        <w:ind w:left="0" w:hanging="2"/>
        <w:jc w:val="both"/>
        <w:rPr>
          <w:rFonts w:ascii="Arial" w:hAnsi="Arial" w:cs="Arial"/>
          <w:b/>
          <w:bCs/>
        </w:rPr>
      </w:pPr>
      <w:r w:rsidRPr="00C71C2F">
        <w:rPr>
          <w:rFonts w:ascii="Arial" w:hAnsi="Arial" w:cs="Arial"/>
          <w:b/>
          <w:bCs/>
        </w:rPr>
        <w:t>LOGÍSTICA</w:t>
      </w:r>
    </w:p>
    <w:p w14:paraId="380055BC" w14:textId="31780E7A" w:rsidR="0029787E" w:rsidRPr="00D67874" w:rsidRDefault="0029787E" w:rsidP="00956155">
      <w:pPr>
        <w:spacing w:after="160" w:line="259" w:lineRule="auto"/>
        <w:ind w:left="0" w:hanging="2"/>
        <w:jc w:val="both"/>
        <w:rPr>
          <w:rFonts w:ascii="Arial" w:hAnsi="Arial" w:cs="Arial"/>
          <w:sz w:val="22"/>
          <w:szCs w:val="22"/>
        </w:rPr>
      </w:pPr>
      <w:r w:rsidRPr="00D67874">
        <w:rPr>
          <w:rFonts w:ascii="Arial" w:hAnsi="Arial" w:cs="Arial"/>
          <w:sz w:val="22"/>
          <w:szCs w:val="22"/>
        </w:rPr>
        <w:t>Se contará con la participación de la totalidad los integrantes del Consejo Electoral</w:t>
      </w:r>
    </w:p>
    <w:p w14:paraId="7FE5D347" w14:textId="77777777" w:rsidR="0029787E" w:rsidRPr="00D67874" w:rsidRDefault="0029787E" w:rsidP="00956155">
      <w:pPr>
        <w:spacing w:after="160" w:line="259" w:lineRule="auto"/>
        <w:ind w:left="0" w:hanging="2"/>
        <w:jc w:val="both"/>
        <w:rPr>
          <w:rFonts w:ascii="Arial" w:hAnsi="Arial" w:cs="Arial"/>
          <w:sz w:val="22"/>
          <w:szCs w:val="22"/>
        </w:rPr>
      </w:pPr>
      <w:r w:rsidRPr="00D67874">
        <w:rPr>
          <w:rFonts w:ascii="Arial" w:hAnsi="Arial" w:cs="Arial"/>
          <w:sz w:val="22"/>
          <w:szCs w:val="22"/>
        </w:rPr>
        <w:t>Los pasos a seguir en el traslado de paquetes para la realización de los cómputos son los siguientes:</w:t>
      </w:r>
    </w:p>
    <w:p w14:paraId="2EE73DA9" w14:textId="7DABA9B9" w:rsidR="0029787E" w:rsidRPr="00D67874" w:rsidRDefault="0029787E" w:rsidP="00956155">
      <w:pPr>
        <w:spacing w:after="160" w:line="259" w:lineRule="auto"/>
        <w:ind w:left="0" w:hanging="2"/>
        <w:jc w:val="both"/>
        <w:rPr>
          <w:rFonts w:ascii="Arial" w:hAnsi="Arial" w:cs="Arial"/>
          <w:sz w:val="22"/>
          <w:szCs w:val="22"/>
        </w:rPr>
      </w:pPr>
      <w:r w:rsidRPr="00D67874">
        <w:rPr>
          <w:rFonts w:ascii="Arial" w:hAnsi="Arial" w:cs="Arial"/>
          <w:b/>
          <w:bCs/>
          <w:sz w:val="22"/>
          <w:szCs w:val="22"/>
        </w:rPr>
        <w:t>1)</w:t>
      </w:r>
      <w:r w:rsidRPr="00D67874">
        <w:rPr>
          <w:rFonts w:ascii="Arial" w:hAnsi="Arial" w:cs="Arial"/>
          <w:sz w:val="22"/>
          <w:szCs w:val="22"/>
        </w:rPr>
        <w:t xml:space="preserve"> La bodega deberá abrirse en presencia de los integrantes de este Consejo Electoral; en caso de que la bodega no sea visible desde la mesa de sesiones, los integrantes del Consejo deberán trasladarse hasta el sitio en que se ubique a efecto de proceder a su apertura y verificación del estado en que se encuentra. </w:t>
      </w:r>
    </w:p>
    <w:p w14:paraId="78354166" w14:textId="004F91E6" w:rsidR="0029787E" w:rsidRPr="00D67874" w:rsidRDefault="0029787E" w:rsidP="00956155">
      <w:pPr>
        <w:spacing w:after="160" w:line="259" w:lineRule="auto"/>
        <w:ind w:left="0" w:hanging="2"/>
        <w:jc w:val="both"/>
        <w:rPr>
          <w:rFonts w:ascii="Arial" w:hAnsi="Arial" w:cs="Arial"/>
          <w:sz w:val="22"/>
          <w:szCs w:val="22"/>
        </w:rPr>
      </w:pPr>
      <w:r w:rsidRPr="00D67874">
        <w:rPr>
          <w:rFonts w:ascii="Arial" w:hAnsi="Arial" w:cs="Arial"/>
          <w:sz w:val="22"/>
          <w:szCs w:val="22"/>
        </w:rPr>
        <w:t xml:space="preserve">La Presidencia de este Consejo mostrará a las y los </w:t>
      </w:r>
      <w:proofErr w:type="gramStart"/>
      <w:r w:rsidRPr="00D67874">
        <w:rPr>
          <w:rFonts w:ascii="Arial" w:hAnsi="Arial" w:cs="Arial"/>
          <w:sz w:val="22"/>
          <w:szCs w:val="22"/>
        </w:rPr>
        <w:t>Consejeros</w:t>
      </w:r>
      <w:proofErr w:type="gramEnd"/>
      <w:r w:rsidRPr="00D67874">
        <w:rPr>
          <w:rFonts w:ascii="Arial" w:hAnsi="Arial" w:cs="Arial"/>
          <w:sz w:val="22"/>
          <w:szCs w:val="22"/>
        </w:rPr>
        <w:t xml:space="preserve"> Electorales y a las Representaciones de los Partidos Políticos y en su caso, de las Candidaturas Independientes, que los sellos de la bodega están debidamente colocados y no han sido violados y, posteriormente procederá a ordenar la apertura de la bodega.</w:t>
      </w:r>
    </w:p>
    <w:p w14:paraId="2E1AF16C" w14:textId="279F9681" w:rsidR="0029787E" w:rsidRPr="00D67874" w:rsidRDefault="0029787E" w:rsidP="00956155">
      <w:pPr>
        <w:spacing w:after="160" w:line="259" w:lineRule="auto"/>
        <w:ind w:left="0" w:hanging="2"/>
        <w:jc w:val="both"/>
        <w:rPr>
          <w:rFonts w:ascii="Arial" w:hAnsi="Arial" w:cs="Arial"/>
          <w:sz w:val="22"/>
          <w:szCs w:val="22"/>
        </w:rPr>
      </w:pPr>
      <w:r w:rsidRPr="00D67874">
        <w:rPr>
          <w:rFonts w:ascii="Arial" w:hAnsi="Arial" w:cs="Arial"/>
          <w:sz w:val="22"/>
          <w:szCs w:val="22"/>
        </w:rPr>
        <w:t xml:space="preserve">Las y los </w:t>
      </w:r>
      <w:proofErr w:type="gramStart"/>
      <w:r w:rsidRPr="00D67874">
        <w:rPr>
          <w:rFonts w:ascii="Arial" w:hAnsi="Arial" w:cs="Arial"/>
          <w:sz w:val="22"/>
          <w:szCs w:val="22"/>
        </w:rPr>
        <w:t>Consejeros</w:t>
      </w:r>
      <w:proofErr w:type="gramEnd"/>
      <w:r w:rsidRPr="00D67874">
        <w:rPr>
          <w:rFonts w:ascii="Arial" w:hAnsi="Arial" w:cs="Arial"/>
          <w:sz w:val="22"/>
          <w:szCs w:val="22"/>
        </w:rPr>
        <w:t xml:space="preserve"> Electorales y las Representaciones de los Partidos Políticos y en su caso, de las Candidaturas Independientes, ingresarán a la bodega para constatar las medidas de seguridad con que cuenta el lugar en donde están resguardados los paquetes electorales, así como el estado físico de los mismos al momento de su apertura; información que deberá ser consignada en el acta circunstanciada.</w:t>
      </w:r>
    </w:p>
    <w:p w14:paraId="5AAC9061" w14:textId="10C5F87C" w:rsidR="0029787E" w:rsidRPr="00D67874" w:rsidRDefault="0029787E" w:rsidP="00956155">
      <w:pPr>
        <w:spacing w:after="160" w:line="259" w:lineRule="auto"/>
        <w:ind w:left="0" w:hanging="2"/>
        <w:jc w:val="both"/>
        <w:rPr>
          <w:rFonts w:ascii="Arial" w:hAnsi="Arial" w:cs="Arial"/>
          <w:sz w:val="22"/>
          <w:szCs w:val="22"/>
        </w:rPr>
      </w:pPr>
      <w:r w:rsidRPr="00D67874">
        <w:rPr>
          <w:rFonts w:ascii="Arial" w:hAnsi="Arial" w:cs="Arial"/>
          <w:b/>
          <w:bCs/>
          <w:sz w:val="22"/>
          <w:szCs w:val="22"/>
        </w:rPr>
        <w:t xml:space="preserve">2) </w:t>
      </w:r>
      <w:r w:rsidRPr="00D67874">
        <w:rPr>
          <w:rFonts w:ascii="Arial" w:hAnsi="Arial" w:cs="Arial"/>
          <w:sz w:val="22"/>
          <w:szCs w:val="22"/>
        </w:rPr>
        <w:t xml:space="preserve">El personal previamente autorizado, trasladará a la mesa de sesiones o a las mesas donde se desarrollarán los cómputos, los paquetes electorales en orden ascendente de sección y por tipo de casilla, manteniendo, en su caso, los de las casillas especiales, en su caso, hasta el final de todas, garantizando en todo momento las condiciones necesarias de seguridad. </w:t>
      </w:r>
    </w:p>
    <w:p w14:paraId="292BB268" w14:textId="77078727" w:rsidR="0029787E" w:rsidRPr="00D67874" w:rsidRDefault="0029787E" w:rsidP="00956155">
      <w:pPr>
        <w:spacing w:after="160" w:line="259" w:lineRule="auto"/>
        <w:ind w:left="0" w:hanging="2"/>
        <w:jc w:val="both"/>
        <w:rPr>
          <w:rFonts w:ascii="Arial" w:hAnsi="Arial" w:cs="Arial"/>
          <w:sz w:val="22"/>
          <w:szCs w:val="22"/>
        </w:rPr>
      </w:pPr>
      <w:r w:rsidRPr="00D67874">
        <w:rPr>
          <w:rFonts w:ascii="Arial" w:hAnsi="Arial" w:cs="Arial"/>
          <w:sz w:val="22"/>
          <w:szCs w:val="22"/>
        </w:rPr>
        <w:t>Por ningún motivo se deberán abrir los paquetes electorales antes de que se entreguen al Pleno del Consejo, a los Grupos de Trabajo o los puntos de recuento y se esté en presencia de las y los funcionarios electorales y las Representaciones de los Partidos Políticos o de las Candidaturas Independientes, según corresponda.</w:t>
      </w:r>
    </w:p>
    <w:p w14:paraId="0C67F91B" w14:textId="78D29E27" w:rsidR="0029787E" w:rsidRPr="00D67874" w:rsidRDefault="0029787E" w:rsidP="00956155">
      <w:pPr>
        <w:spacing w:after="160" w:line="259" w:lineRule="auto"/>
        <w:ind w:left="0" w:hanging="2"/>
        <w:jc w:val="both"/>
        <w:rPr>
          <w:rFonts w:ascii="Arial" w:hAnsi="Arial" w:cs="Arial"/>
          <w:sz w:val="22"/>
          <w:szCs w:val="22"/>
        </w:rPr>
      </w:pPr>
      <w:r w:rsidRPr="00D67874">
        <w:rPr>
          <w:rFonts w:ascii="Arial" w:hAnsi="Arial" w:cs="Arial"/>
          <w:b/>
          <w:bCs/>
          <w:sz w:val="22"/>
          <w:szCs w:val="22"/>
        </w:rPr>
        <w:t>3)</w:t>
      </w:r>
      <w:r w:rsidRPr="00D67874">
        <w:rPr>
          <w:rFonts w:ascii="Arial" w:hAnsi="Arial" w:cs="Arial"/>
          <w:sz w:val="22"/>
          <w:szCs w:val="22"/>
        </w:rPr>
        <w:t xml:space="preserve"> Al concluir la confronta de actas o el nuevo escrutinio y cómputo de la casilla, en caso de recuento de votos, cada paquete electoral se trasladará de regreso a la bodega electoral. </w:t>
      </w:r>
    </w:p>
    <w:p w14:paraId="0BCC3291" w14:textId="5D682BC9" w:rsidR="0029787E" w:rsidRDefault="0029787E" w:rsidP="00956155">
      <w:pPr>
        <w:spacing w:after="160" w:line="259" w:lineRule="auto"/>
        <w:ind w:left="0" w:hanging="2"/>
        <w:jc w:val="both"/>
        <w:rPr>
          <w:rFonts w:ascii="Arial" w:hAnsi="Arial" w:cs="Arial"/>
          <w:sz w:val="22"/>
          <w:szCs w:val="22"/>
        </w:rPr>
      </w:pPr>
      <w:r w:rsidRPr="00D67874">
        <w:rPr>
          <w:rFonts w:ascii="Arial" w:hAnsi="Arial" w:cs="Arial"/>
          <w:sz w:val="22"/>
          <w:szCs w:val="22"/>
        </w:rPr>
        <w:t>Se deberá atender puntualmente que se regrese el paquete a la bodega, este contenga únicamente las boletas y votos.</w:t>
      </w:r>
    </w:p>
    <w:p w14:paraId="7C50628C" w14:textId="77777777" w:rsidR="00956155" w:rsidRDefault="0029787E" w:rsidP="00956155">
      <w:pPr>
        <w:spacing w:after="160" w:line="259" w:lineRule="auto"/>
        <w:ind w:left="0" w:hanging="2"/>
        <w:jc w:val="both"/>
        <w:rPr>
          <w:rFonts w:ascii="Arial" w:hAnsi="Arial" w:cs="Arial"/>
          <w:sz w:val="22"/>
          <w:szCs w:val="22"/>
        </w:rPr>
      </w:pPr>
      <w:r w:rsidRPr="00D67874">
        <w:rPr>
          <w:rFonts w:ascii="Arial" w:hAnsi="Arial" w:cs="Arial"/>
          <w:b/>
          <w:bCs/>
          <w:sz w:val="22"/>
          <w:szCs w:val="22"/>
        </w:rPr>
        <w:t>4)</w:t>
      </w:r>
      <w:r w:rsidRPr="00D67874">
        <w:rPr>
          <w:rFonts w:ascii="Arial" w:hAnsi="Arial" w:cs="Arial"/>
          <w:sz w:val="22"/>
          <w:szCs w:val="22"/>
        </w:rPr>
        <w:t xml:space="preserve"> Al término de la sesión, la Presidencia este Consejo, bajo su más estricta responsabilidad, deberá salvaguardar los paquetes electorales con los sobres que contengan las boletas de la casilla, disponiendo al efecto que sean selladas las puertas de acceso de la bodega electoral, estando presentes las y los </w:t>
      </w:r>
      <w:proofErr w:type="gramStart"/>
      <w:r w:rsidRPr="00D67874">
        <w:rPr>
          <w:rFonts w:ascii="Arial" w:hAnsi="Arial" w:cs="Arial"/>
          <w:sz w:val="22"/>
          <w:szCs w:val="22"/>
        </w:rPr>
        <w:t>Consejeros</w:t>
      </w:r>
      <w:proofErr w:type="gramEnd"/>
      <w:r w:rsidRPr="00D67874">
        <w:rPr>
          <w:rFonts w:ascii="Arial" w:hAnsi="Arial" w:cs="Arial"/>
          <w:sz w:val="22"/>
          <w:szCs w:val="22"/>
        </w:rPr>
        <w:t xml:space="preserve"> y las Representaciones de los Partidos Políticos o en su caso, de las Candidaturas </w:t>
      </w:r>
    </w:p>
    <w:p w14:paraId="1DFB5AFD" w14:textId="77777777" w:rsidR="00956155" w:rsidRPr="0029787E" w:rsidRDefault="00956155" w:rsidP="00956155">
      <w:pPr>
        <w:ind w:left="0" w:hanging="2"/>
        <w:jc w:val="center"/>
        <w:rPr>
          <w:rFonts w:ascii="Arial" w:hAnsi="Arial" w:cs="Arial"/>
          <w:b/>
          <w:bCs/>
          <w:color w:val="7F7F7F" w:themeColor="text1" w:themeTint="80"/>
        </w:rPr>
      </w:pPr>
      <w:r w:rsidRPr="0029787E">
        <w:rPr>
          <w:rFonts w:ascii="Arial" w:hAnsi="Arial" w:cs="Arial"/>
          <w:b/>
          <w:bCs/>
          <w:color w:val="7F7F7F" w:themeColor="text1" w:themeTint="80"/>
        </w:rPr>
        <w:lastRenderedPageBreak/>
        <w:t>ANEXO 2</w:t>
      </w:r>
    </w:p>
    <w:p w14:paraId="4EDE572E" w14:textId="77777777" w:rsidR="00956155" w:rsidRPr="0029787E" w:rsidRDefault="00956155" w:rsidP="00956155">
      <w:pPr>
        <w:ind w:left="0" w:hanging="2"/>
        <w:jc w:val="center"/>
        <w:rPr>
          <w:rFonts w:ascii="Arial" w:hAnsi="Arial" w:cs="Arial"/>
          <w:b/>
          <w:bCs/>
          <w:color w:val="7F7F7F" w:themeColor="text1" w:themeTint="80"/>
        </w:rPr>
      </w:pPr>
      <w:r w:rsidRPr="0029787E">
        <w:rPr>
          <w:rFonts w:ascii="Arial" w:hAnsi="Arial" w:cs="Arial"/>
          <w:b/>
          <w:bCs/>
          <w:color w:val="7F7F7F" w:themeColor="text1" w:themeTint="80"/>
        </w:rPr>
        <w:t>LOGÍSTICA Y MEDIDAS DE SEGURIDAD EN EL TRASLADO DE PAQUETES</w:t>
      </w:r>
    </w:p>
    <w:p w14:paraId="42C34D30" w14:textId="77777777" w:rsidR="00956155" w:rsidRPr="0029787E" w:rsidRDefault="00956155" w:rsidP="00956155">
      <w:pPr>
        <w:ind w:left="0" w:hanging="2"/>
        <w:jc w:val="center"/>
        <w:rPr>
          <w:rFonts w:ascii="Arial" w:hAnsi="Arial" w:cs="Arial"/>
          <w:b/>
          <w:bCs/>
          <w:color w:val="7F7F7F" w:themeColor="text1" w:themeTint="80"/>
        </w:rPr>
      </w:pPr>
      <w:r w:rsidRPr="0029787E">
        <w:rPr>
          <w:rFonts w:ascii="Arial" w:hAnsi="Arial" w:cs="Arial"/>
          <w:b/>
          <w:bCs/>
          <w:color w:val="7F7F7F" w:themeColor="text1" w:themeTint="80"/>
        </w:rPr>
        <w:t xml:space="preserve">PROCESO ELECTORAL LOCAL EXTRAORDINARIO 2021 </w:t>
      </w:r>
    </w:p>
    <w:p w14:paraId="5974FD3B" w14:textId="77777777" w:rsidR="00956155" w:rsidRDefault="00956155" w:rsidP="00956155">
      <w:pPr>
        <w:ind w:left="0" w:hanging="2"/>
        <w:jc w:val="center"/>
        <w:rPr>
          <w:rFonts w:ascii="Arial" w:hAnsi="Arial" w:cs="Arial"/>
          <w:b/>
          <w:bCs/>
          <w:color w:val="7F7F7F" w:themeColor="text1" w:themeTint="80"/>
        </w:rPr>
      </w:pPr>
      <w:r w:rsidRPr="0029787E">
        <w:rPr>
          <w:rFonts w:ascii="Arial" w:hAnsi="Arial" w:cs="Arial"/>
          <w:b/>
          <w:bCs/>
          <w:color w:val="7F7F7F" w:themeColor="text1" w:themeTint="80"/>
        </w:rPr>
        <w:t>CORRESPONDIENTES AL MUNICIPIO DE UAYMA, YUCATÁN</w:t>
      </w:r>
    </w:p>
    <w:p w14:paraId="12965EC5" w14:textId="77777777" w:rsidR="00956155" w:rsidRDefault="00956155" w:rsidP="00956155">
      <w:pPr>
        <w:spacing w:after="160" w:line="259" w:lineRule="auto"/>
        <w:ind w:left="0" w:hanging="2"/>
        <w:jc w:val="both"/>
        <w:rPr>
          <w:rFonts w:ascii="Arial" w:hAnsi="Arial" w:cs="Arial"/>
          <w:sz w:val="22"/>
          <w:szCs w:val="22"/>
        </w:rPr>
      </w:pPr>
    </w:p>
    <w:p w14:paraId="33BC892B" w14:textId="5C9C5F40" w:rsidR="0029787E" w:rsidRPr="00D67874" w:rsidRDefault="0029787E" w:rsidP="00956155">
      <w:pPr>
        <w:spacing w:after="160" w:line="259" w:lineRule="auto"/>
        <w:ind w:left="0" w:hanging="2"/>
        <w:jc w:val="both"/>
        <w:rPr>
          <w:rFonts w:ascii="Arial" w:hAnsi="Arial" w:cs="Arial"/>
          <w:sz w:val="22"/>
          <w:szCs w:val="22"/>
        </w:rPr>
      </w:pPr>
      <w:r w:rsidRPr="00D67874">
        <w:rPr>
          <w:rFonts w:ascii="Arial" w:hAnsi="Arial" w:cs="Arial"/>
          <w:sz w:val="22"/>
          <w:szCs w:val="22"/>
        </w:rPr>
        <w:t xml:space="preserve">Independientes, que así lo deseen; para tal efecto deberán colocarse fajillas de papel a las que se les asentará el sello de este Consejo y las firmas de la Presidencia de este, por lo menos de una </w:t>
      </w:r>
      <w:proofErr w:type="gramStart"/>
      <w:r w:rsidRPr="00D67874">
        <w:rPr>
          <w:rFonts w:ascii="Arial" w:hAnsi="Arial" w:cs="Arial"/>
          <w:sz w:val="22"/>
          <w:szCs w:val="22"/>
        </w:rPr>
        <w:t>Consejera</w:t>
      </w:r>
      <w:proofErr w:type="gramEnd"/>
      <w:r w:rsidRPr="00D67874">
        <w:rPr>
          <w:rFonts w:ascii="Arial" w:hAnsi="Arial" w:cs="Arial"/>
          <w:sz w:val="22"/>
          <w:szCs w:val="22"/>
        </w:rPr>
        <w:t xml:space="preserve"> o un Consejero Electoral y las Representaciones que deseen hacerlo.</w:t>
      </w:r>
    </w:p>
    <w:p w14:paraId="62E6FBB4" w14:textId="77777777" w:rsidR="0029787E" w:rsidRPr="00D67874" w:rsidRDefault="0029787E" w:rsidP="00956155">
      <w:pPr>
        <w:spacing w:after="160" w:line="259" w:lineRule="auto"/>
        <w:ind w:left="0" w:hanging="2"/>
        <w:jc w:val="both"/>
        <w:rPr>
          <w:rFonts w:ascii="Arial" w:hAnsi="Arial" w:cs="Arial"/>
          <w:sz w:val="22"/>
          <w:szCs w:val="22"/>
        </w:rPr>
      </w:pPr>
      <w:r w:rsidRPr="00D67874">
        <w:rPr>
          <w:rFonts w:ascii="Arial" w:hAnsi="Arial" w:cs="Arial"/>
          <w:sz w:val="22"/>
          <w:szCs w:val="22"/>
        </w:rPr>
        <w:t>La Presidencia de este Consejo mantendrá en su poder la o las llaves de la puerta de acceso a la bodega, hasta que concluido el proceso electoral se proceda a la destrucción de los paquetes electorales.</w:t>
      </w:r>
    </w:p>
    <w:p w14:paraId="5253145D" w14:textId="77777777" w:rsidR="0029787E" w:rsidRPr="00C71C2F" w:rsidRDefault="0029787E" w:rsidP="00956155">
      <w:pPr>
        <w:spacing w:after="160" w:line="259" w:lineRule="auto"/>
        <w:ind w:left="0" w:hanging="2"/>
        <w:jc w:val="both"/>
        <w:rPr>
          <w:rFonts w:ascii="Arial" w:hAnsi="Arial" w:cs="Arial"/>
          <w:b/>
          <w:bCs/>
        </w:rPr>
      </w:pPr>
      <w:r w:rsidRPr="00C71C2F">
        <w:rPr>
          <w:rFonts w:ascii="Arial" w:hAnsi="Arial" w:cs="Arial"/>
          <w:b/>
          <w:bCs/>
        </w:rPr>
        <w:t>MEDIDAS DE SEGURIDAD</w:t>
      </w:r>
    </w:p>
    <w:p w14:paraId="584103CF" w14:textId="77777777" w:rsidR="0029787E" w:rsidRPr="00956155" w:rsidRDefault="0029787E" w:rsidP="00956155">
      <w:pPr>
        <w:spacing w:after="160" w:line="259" w:lineRule="auto"/>
        <w:ind w:left="0" w:hanging="2"/>
        <w:jc w:val="both"/>
        <w:rPr>
          <w:rFonts w:ascii="Arial" w:hAnsi="Arial" w:cs="Arial"/>
          <w:sz w:val="22"/>
          <w:szCs w:val="22"/>
        </w:rPr>
      </w:pPr>
      <w:r w:rsidRPr="00956155">
        <w:rPr>
          <w:rFonts w:ascii="Arial" w:hAnsi="Arial" w:cs="Arial"/>
          <w:b/>
          <w:bCs/>
          <w:sz w:val="22"/>
          <w:szCs w:val="22"/>
        </w:rPr>
        <w:t>1)</w:t>
      </w:r>
      <w:r w:rsidRPr="00956155">
        <w:rPr>
          <w:rFonts w:ascii="Arial" w:hAnsi="Arial" w:cs="Arial"/>
          <w:sz w:val="22"/>
          <w:szCs w:val="22"/>
        </w:rPr>
        <w:t xml:space="preserve"> Los paquetes electorales únicamente serán manejados por las personas autorizadas para ello y para los fines a los que expresamente se les concedió dicha autorización. Bajo ninguna circunstancia una persona no autorizada manejará paquetes electorales.</w:t>
      </w:r>
    </w:p>
    <w:p w14:paraId="513BF5BD" w14:textId="77777777" w:rsidR="0029787E" w:rsidRPr="00956155" w:rsidRDefault="0029787E" w:rsidP="00956155">
      <w:pPr>
        <w:spacing w:after="160" w:line="259" w:lineRule="auto"/>
        <w:ind w:left="0" w:hanging="2"/>
        <w:jc w:val="both"/>
        <w:rPr>
          <w:rFonts w:ascii="Arial" w:hAnsi="Arial" w:cs="Arial"/>
          <w:sz w:val="22"/>
          <w:szCs w:val="22"/>
        </w:rPr>
      </w:pPr>
      <w:r w:rsidRPr="00956155">
        <w:rPr>
          <w:rFonts w:ascii="Arial" w:hAnsi="Arial" w:cs="Arial"/>
          <w:b/>
          <w:bCs/>
          <w:sz w:val="22"/>
          <w:szCs w:val="22"/>
        </w:rPr>
        <w:t xml:space="preserve">2)  </w:t>
      </w:r>
      <w:r w:rsidRPr="00956155">
        <w:rPr>
          <w:rFonts w:ascii="Arial" w:hAnsi="Arial" w:cs="Arial"/>
          <w:sz w:val="22"/>
          <w:szCs w:val="22"/>
        </w:rPr>
        <w:t xml:space="preserve">La bodega electoral únicamente será </w:t>
      </w:r>
      <w:proofErr w:type="spellStart"/>
      <w:r w:rsidRPr="00956155">
        <w:rPr>
          <w:rFonts w:ascii="Arial" w:hAnsi="Arial" w:cs="Arial"/>
          <w:sz w:val="22"/>
          <w:szCs w:val="22"/>
        </w:rPr>
        <w:t>aperturada</w:t>
      </w:r>
      <w:proofErr w:type="spellEnd"/>
      <w:r w:rsidRPr="00956155">
        <w:rPr>
          <w:rFonts w:ascii="Arial" w:hAnsi="Arial" w:cs="Arial"/>
          <w:sz w:val="22"/>
          <w:szCs w:val="22"/>
        </w:rPr>
        <w:t xml:space="preserve"> en presencia de los integrantes de este Consejo Electoral y deberá llenarse la bitácora respectiva. Bajo ninguna circunstancia una persona ajena a este Consejo podrá abrir la bodega electoral ni adentrarse en ella.</w:t>
      </w:r>
    </w:p>
    <w:p w14:paraId="044F2FD3" w14:textId="77777777" w:rsidR="0029787E" w:rsidRPr="00956155" w:rsidRDefault="0029787E" w:rsidP="00956155">
      <w:pPr>
        <w:spacing w:after="160" w:line="259" w:lineRule="auto"/>
        <w:ind w:left="0" w:hanging="2"/>
        <w:jc w:val="both"/>
        <w:rPr>
          <w:rFonts w:ascii="Arial" w:hAnsi="Arial" w:cs="Arial"/>
          <w:sz w:val="22"/>
          <w:szCs w:val="22"/>
        </w:rPr>
      </w:pPr>
      <w:r w:rsidRPr="00956155">
        <w:rPr>
          <w:rFonts w:ascii="Arial" w:hAnsi="Arial" w:cs="Arial"/>
          <w:b/>
          <w:bCs/>
          <w:sz w:val="22"/>
          <w:szCs w:val="22"/>
        </w:rPr>
        <w:t>3)</w:t>
      </w:r>
      <w:r w:rsidRPr="00956155">
        <w:rPr>
          <w:rFonts w:ascii="Arial" w:hAnsi="Arial" w:cs="Arial"/>
          <w:sz w:val="22"/>
          <w:szCs w:val="22"/>
        </w:rPr>
        <w:t xml:space="preserve"> El traslado de los paquetes electorales de la bodega electoral al sitio donde se efectúa el cómputo correspondiente será inmediato, sin pausas ni traslados a otros destinos. La persona designada como auxiliar de traslado deberá portar el gafete expedido en el que se indica dicha calidad, y deberá contar con fotografía de dicha persona, así como con su nombre completo.</w:t>
      </w:r>
    </w:p>
    <w:p w14:paraId="6CEA7529" w14:textId="77777777" w:rsidR="0029787E" w:rsidRPr="00956155" w:rsidRDefault="0029787E" w:rsidP="00956155">
      <w:pPr>
        <w:spacing w:after="160" w:line="259" w:lineRule="auto"/>
        <w:ind w:left="0" w:hanging="2"/>
        <w:jc w:val="both"/>
        <w:rPr>
          <w:rFonts w:ascii="Arial" w:hAnsi="Arial" w:cs="Arial"/>
          <w:sz w:val="22"/>
          <w:szCs w:val="22"/>
        </w:rPr>
      </w:pPr>
      <w:r w:rsidRPr="00956155">
        <w:rPr>
          <w:rFonts w:ascii="Arial" w:hAnsi="Arial" w:cs="Arial"/>
          <w:b/>
          <w:bCs/>
          <w:sz w:val="22"/>
          <w:szCs w:val="22"/>
        </w:rPr>
        <w:t>4)</w:t>
      </w:r>
      <w:r w:rsidRPr="00956155">
        <w:rPr>
          <w:rFonts w:ascii="Arial" w:hAnsi="Arial" w:cs="Arial"/>
          <w:sz w:val="22"/>
          <w:szCs w:val="22"/>
        </w:rPr>
        <w:t xml:space="preserve"> La Presidencia de este Consejo Electoral efectuará las gestiones correspondientes con los cuerpos de Seguridad Pública a fin de salvaguardar la integridad de los paquetes electorales. En caso de detectarse que alguna persona no autorizada intente manipular paquetes electorales y/o cualquier persona intenta sustraer, destruir, alterar, ocultar o cualquier otra acción que comprometa la integridad de estos, se dará aviso inmediato a los cuerpos de Seguridad Pública y se levantará el Acta de hechos respectiva.</w:t>
      </w:r>
    </w:p>
    <w:p w14:paraId="799D98FB" w14:textId="77777777" w:rsidR="0029787E" w:rsidRPr="00796CF7" w:rsidRDefault="0029787E" w:rsidP="00956155">
      <w:pPr>
        <w:spacing w:after="160" w:line="259" w:lineRule="auto"/>
        <w:ind w:left="0" w:hanging="2"/>
        <w:jc w:val="both"/>
        <w:rPr>
          <w:rFonts w:ascii="Arial" w:hAnsi="Arial" w:cs="Arial"/>
        </w:rPr>
      </w:pPr>
      <w:r w:rsidRPr="00956155">
        <w:rPr>
          <w:rFonts w:ascii="Arial" w:hAnsi="Arial" w:cs="Arial"/>
          <w:b/>
          <w:bCs/>
          <w:sz w:val="22"/>
          <w:szCs w:val="22"/>
        </w:rPr>
        <w:t>5)</w:t>
      </w:r>
      <w:r w:rsidRPr="00956155">
        <w:rPr>
          <w:rFonts w:ascii="Arial" w:hAnsi="Arial" w:cs="Arial"/>
          <w:sz w:val="22"/>
          <w:szCs w:val="22"/>
        </w:rPr>
        <w:t xml:space="preserve"> Las representaciones de Partidos Políticos acreditadas ante este Consejo Electoral, tendrán derecho de presenciar todos los trabajos relativos al traslado de paquetes para el desarrollo de los cómputos.</w:t>
      </w:r>
    </w:p>
    <w:p w14:paraId="6D1A154F" w14:textId="77777777" w:rsidR="0029787E" w:rsidRPr="0029787E" w:rsidRDefault="0029787E" w:rsidP="0029787E">
      <w:pPr>
        <w:ind w:left="0" w:hanging="2"/>
        <w:rPr>
          <w:rFonts w:ascii="Arial" w:hAnsi="Arial" w:cs="Arial"/>
          <w:b/>
          <w:bCs/>
          <w:color w:val="7F7F7F" w:themeColor="text1" w:themeTint="80"/>
        </w:rPr>
      </w:pPr>
    </w:p>
    <w:sectPr w:rsidR="0029787E" w:rsidRPr="0029787E" w:rsidSect="00956155">
      <w:footerReference w:type="default" r:id="rId14"/>
      <w:pgSz w:w="12240" w:h="15840"/>
      <w:pgMar w:top="175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D945" w14:textId="77777777" w:rsidR="00E10F09" w:rsidRDefault="00E10F09" w:rsidP="002B597B">
      <w:pPr>
        <w:spacing w:line="240" w:lineRule="auto"/>
        <w:ind w:left="0" w:hanging="2"/>
      </w:pPr>
      <w:r>
        <w:separator/>
      </w:r>
    </w:p>
  </w:endnote>
  <w:endnote w:type="continuationSeparator" w:id="0">
    <w:p w14:paraId="5395C528" w14:textId="77777777" w:rsidR="00E10F09" w:rsidRDefault="00E10F09"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202A51EA"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F93F65">
              <w:rPr>
                <w:b/>
                <w:bCs/>
                <w:noProof/>
              </w:rPr>
              <w:t>2</w:t>
            </w:r>
            <w:r>
              <w:rPr>
                <w:b/>
                <w:bCs/>
              </w:rPr>
              <w:fldChar w:fldCharType="end"/>
            </w:r>
            <w:r>
              <w:rPr>
                <w:lang w:val="es-ES"/>
              </w:rPr>
              <w:t xml:space="preserve"> de </w:t>
            </w:r>
            <w:r w:rsidR="00956155">
              <w:rPr>
                <w:b/>
                <w:bCs/>
              </w:rPr>
              <w:t>4</w:t>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8B9C" w14:textId="77777777" w:rsidR="002B597B" w:rsidRDefault="002B597B">
    <w:pPr>
      <w:pStyle w:val="Piedepgina"/>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24976"/>
      <w:docPartObj>
        <w:docPartGallery w:val="Page Numbers (Bottom of Page)"/>
        <w:docPartUnique/>
      </w:docPartObj>
    </w:sdtPr>
    <w:sdtContent>
      <w:sdt>
        <w:sdtPr>
          <w:id w:val="1653028641"/>
          <w:docPartObj>
            <w:docPartGallery w:val="Page Numbers (Top of Page)"/>
            <w:docPartUnique/>
          </w:docPartObj>
        </w:sdtPr>
        <w:sdtContent>
          <w:p w14:paraId="258CFBF5" w14:textId="7DC19A68" w:rsidR="00956155" w:rsidRDefault="00956155">
            <w:pPr>
              <w:pStyle w:val="Piedepgina"/>
              <w:ind w:left="0" w:hanging="2"/>
              <w:jc w:val="right"/>
            </w:pPr>
          </w:p>
        </w:sdtContent>
      </w:sdt>
    </w:sdtContent>
  </w:sdt>
  <w:p w14:paraId="2CAAB488" w14:textId="77777777" w:rsidR="00956155" w:rsidRDefault="00956155">
    <w:pPr>
      <w:pStyle w:val="Piedepgina"/>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16065"/>
      <w:docPartObj>
        <w:docPartGallery w:val="Page Numbers (Bottom of Page)"/>
        <w:docPartUnique/>
      </w:docPartObj>
    </w:sdtPr>
    <w:sdtContent>
      <w:sdt>
        <w:sdtPr>
          <w:id w:val="-323820084"/>
          <w:docPartObj>
            <w:docPartGallery w:val="Page Numbers (Top of Page)"/>
            <w:docPartUnique/>
          </w:docPartObj>
        </w:sdtPr>
        <w:sdtContent>
          <w:p w14:paraId="12981FE0" w14:textId="7FC2251B" w:rsidR="00956155" w:rsidRDefault="00956155">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Pr>
                <w:b/>
                <w:bCs/>
                <w:noProof/>
              </w:rPr>
              <w:t>2</w:t>
            </w:r>
            <w:r>
              <w:rPr>
                <w:b/>
                <w:bCs/>
              </w:rPr>
              <w:fldChar w:fldCharType="end"/>
            </w:r>
            <w:r>
              <w:rPr>
                <w:lang w:val="es-ES"/>
              </w:rPr>
              <w:t xml:space="preserve"> de </w:t>
            </w:r>
            <w:r>
              <w:rPr>
                <w:b/>
                <w:bCs/>
              </w:rPr>
              <w:t>2</w:t>
            </w:r>
          </w:p>
        </w:sdtContent>
      </w:sdt>
    </w:sdtContent>
  </w:sdt>
  <w:p w14:paraId="710B854D" w14:textId="77777777" w:rsidR="00956155" w:rsidRDefault="0095615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2DB9" w14:textId="77777777" w:rsidR="00E10F09" w:rsidRDefault="00E10F09" w:rsidP="002B597B">
      <w:pPr>
        <w:spacing w:line="240" w:lineRule="auto"/>
        <w:ind w:left="0" w:hanging="2"/>
      </w:pPr>
      <w:r>
        <w:separator/>
      </w:r>
    </w:p>
  </w:footnote>
  <w:footnote w:type="continuationSeparator" w:id="0">
    <w:p w14:paraId="7940223C" w14:textId="77777777" w:rsidR="00E10F09" w:rsidRDefault="00E10F09"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BA2B" w14:textId="1032E920"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24B2" w14:textId="1BDC418B" w:rsidR="002B597B" w:rsidRDefault="00F93F65">
    <w:pPr>
      <w:pStyle w:val="Encabezado"/>
      <w:ind w:left="0" w:hanging="2"/>
    </w:pPr>
    <w:r>
      <w:rPr>
        <w:noProof/>
        <w:lang w:eastAsia="es-MX"/>
      </w:rPr>
      <w:drawing>
        <wp:anchor distT="0" distB="0" distL="114300" distR="114300" simplePos="0" relativeHeight="251659264" behindDoc="0" locked="0" layoutInCell="1" allowOverlap="1" wp14:anchorId="6BCB3468" wp14:editId="78DEEEB5">
          <wp:simplePos x="0" y="0"/>
          <wp:positionH relativeFrom="column">
            <wp:posOffset>-942975</wp:posOffset>
          </wp:positionH>
          <wp:positionV relativeFrom="paragraph">
            <wp:posOffset>-400685</wp:posOffset>
          </wp:positionV>
          <wp:extent cx="7599892" cy="9086850"/>
          <wp:effectExtent l="0" t="0" r="127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srcRect b="3813"/>
                  <a:stretch/>
                </pic:blipFill>
                <pic:spPr bwMode="auto">
                  <a:xfrm>
                    <a:off x="0" y="0"/>
                    <a:ext cx="7599892" cy="908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BF9A" w14:textId="44692165"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C09E2"/>
    <w:rsid w:val="000F26BE"/>
    <w:rsid w:val="0010094C"/>
    <w:rsid w:val="00104254"/>
    <w:rsid w:val="0019747F"/>
    <w:rsid w:val="001C5405"/>
    <w:rsid w:val="00272B58"/>
    <w:rsid w:val="0029787E"/>
    <w:rsid w:val="002B2118"/>
    <w:rsid w:val="002B597B"/>
    <w:rsid w:val="002E0238"/>
    <w:rsid w:val="003C0C29"/>
    <w:rsid w:val="003E72CD"/>
    <w:rsid w:val="00455F9C"/>
    <w:rsid w:val="00456575"/>
    <w:rsid w:val="00485955"/>
    <w:rsid w:val="004A5B8D"/>
    <w:rsid w:val="006474BC"/>
    <w:rsid w:val="006662FD"/>
    <w:rsid w:val="006878A9"/>
    <w:rsid w:val="00781F07"/>
    <w:rsid w:val="00787929"/>
    <w:rsid w:val="007B04E2"/>
    <w:rsid w:val="0089699F"/>
    <w:rsid w:val="008C6324"/>
    <w:rsid w:val="00955C8B"/>
    <w:rsid w:val="00956155"/>
    <w:rsid w:val="009A3D63"/>
    <w:rsid w:val="009A5A9B"/>
    <w:rsid w:val="00B5280B"/>
    <w:rsid w:val="00C257F0"/>
    <w:rsid w:val="00C343E6"/>
    <w:rsid w:val="00C4734D"/>
    <w:rsid w:val="00C761EC"/>
    <w:rsid w:val="00C8013E"/>
    <w:rsid w:val="00CC2F7F"/>
    <w:rsid w:val="00CF5059"/>
    <w:rsid w:val="00D67874"/>
    <w:rsid w:val="00D67F0A"/>
    <w:rsid w:val="00DD4F73"/>
    <w:rsid w:val="00E10F09"/>
    <w:rsid w:val="00E330F3"/>
    <w:rsid w:val="00E51538"/>
    <w:rsid w:val="00EC120F"/>
    <w:rsid w:val="00ED3795"/>
    <w:rsid w:val="00F3682F"/>
    <w:rsid w:val="00F905C2"/>
    <w:rsid w:val="00F93F65"/>
    <w:rsid w:val="00FA26C2"/>
    <w:rsid w:val="00FB74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978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9787E"/>
    <w:pPr>
      <w:suppressAutoHyphens w:val="0"/>
      <w:autoSpaceDE w:val="0"/>
      <w:autoSpaceDN w:val="0"/>
      <w:spacing w:line="240" w:lineRule="auto"/>
      <w:ind w:leftChars="0" w:left="0" w:firstLineChars="0" w:firstLine="0"/>
      <w:textDirection w:val="lrTb"/>
      <w:textAlignment w:val="auto"/>
      <w:outlineLvl w:val="9"/>
    </w:pPr>
    <w:rPr>
      <w:rFonts w:ascii="Calibri" w:eastAsia="Calibri" w:hAnsi="Calibri" w:cs="Calibri"/>
      <w:b/>
      <w:bCs/>
      <w:color w:val="auto"/>
      <w:position w:val="0"/>
      <w:sz w:val="22"/>
      <w:szCs w:val="22"/>
      <w:lang w:val="es-ES" w:eastAsia="en-US"/>
    </w:rPr>
  </w:style>
  <w:style w:type="character" w:customStyle="1" w:styleId="TextoindependienteCar">
    <w:name w:val="Texto independiente Car"/>
    <w:basedOn w:val="Fuentedeprrafopredeter"/>
    <w:link w:val="Textoindependiente"/>
    <w:uiPriority w:val="1"/>
    <w:rsid w:val="0029787E"/>
    <w:rPr>
      <w:rFonts w:ascii="Calibri" w:eastAsia="Calibri" w:hAnsi="Calibri" w:cs="Calibri"/>
      <w:b/>
      <w:bCs/>
      <w:lang w:val="es-ES"/>
    </w:rPr>
  </w:style>
  <w:style w:type="paragraph" w:styleId="Ttulo">
    <w:name w:val="Title"/>
    <w:basedOn w:val="Normal"/>
    <w:link w:val="TtuloCar"/>
    <w:uiPriority w:val="10"/>
    <w:qFormat/>
    <w:rsid w:val="0029787E"/>
    <w:pPr>
      <w:suppressAutoHyphens w:val="0"/>
      <w:autoSpaceDE w:val="0"/>
      <w:autoSpaceDN w:val="0"/>
      <w:spacing w:before="89" w:line="240" w:lineRule="auto"/>
      <w:ind w:leftChars="0" w:left="3796" w:right="3680" w:firstLineChars="0" w:firstLine="0"/>
      <w:jc w:val="center"/>
      <w:textDirection w:val="lrTb"/>
      <w:textAlignment w:val="auto"/>
      <w:outlineLvl w:val="9"/>
    </w:pPr>
    <w:rPr>
      <w:rFonts w:ascii="Arial" w:eastAsia="Arial" w:hAnsi="Arial" w:cs="Arial"/>
      <w:b/>
      <w:bCs/>
      <w:color w:val="auto"/>
      <w:position w:val="0"/>
      <w:sz w:val="32"/>
      <w:szCs w:val="32"/>
      <w:lang w:val="es-ES" w:eastAsia="en-US"/>
    </w:rPr>
  </w:style>
  <w:style w:type="character" w:customStyle="1" w:styleId="TtuloCar">
    <w:name w:val="Título Car"/>
    <w:basedOn w:val="Fuentedeprrafopredeter"/>
    <w:link w:val="Ttulo"/>
    <w:uiPriority w:val="10"/>
    <w:rsid w:val="0029787E"/>
    <w:rPr>
      <w:rFonts w:ascii="Arial" w:eastAsia="Arial" w:hAnsi="Arial" w:cs="Arial"/>
      <w:b/>
      <w:bCs/>
      <w:sz w:val="32"/>
      <w:szCs w:val="32"/>
      <w:lang w:val="es-ES"/>
    </w:rPr>
  </w:style>
  <w:style w:type="paragraph" w:customStyle="1" w:styleId="TableParagraph">
    <w:name w:val="Table Paragraph"/>
    <w:basedOn w:val="Normal"/>
    <w:uiPriority w:val="1"/>
    <w:qFormat/>
    <w:rsid w:val="0029787E"/>
    <w:pPr>
      <w:suppressAutoHyphens w:val="0"/>
      <w:autoSpaceDE w:val="0"/>
      <w:autoSpaceDN w:val="0"/>
      <w:spacing w:line="240" w:lineRule="auto"/>
      <w:ind w:leftChars="0" w:left="0" w:firstLineChars="0" w:firstLine="0"/>
      <w:textDirection w:val="lrTb"/>
      <w:textAlignment w:val="auto"/>
      <w:outlineLvl w:val="9"/>
    </w:pPr>
    <w:rPr>
      <w:rFonts w:ascii="Calibri" w:eastAsia="Calibri" w:hAnsi="Calibri" w:cs="Calibri"/>
      <w:color w:val="auto"/>
      <w:position w:val="0"/>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A52E1-7E77-4EB7-AFBB-1699A18A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2504</Words>
  <Characters>13774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Organización</cp:lastModifiedBy>
  <cp:revision>3</cp:revision>
  <cp:lastPrinted>2021-10-09T16:28:00Z</cp:lastPrinted>
  <dcterms:created xsi:type="dcterms:W3CDTF">2021-10-19T22:56:00Z</dcterms:created>
  <dcterms:modified xsi:type="dcterms:W3CDTF">2021-10-19T23:13:00Z</dcterms:modified>
</cp:coreProperties>
</file>