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28ED9398" w:rsidR="003C0C29" w:rsidRPr="00B711A2" w:rsidRDefault="00EA3E0D" w:rsidP="003C0C29">
      <w:pPr>
        <w:ind w:left="0" w:hanging="2"/>
        <w:jc w:val="center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ACUERDO </w:t>
      </w:r>
      <w:r w:rsidRPr="00B711A2">
        <w:rPr>
          <w:rFonts w:ascii="Arial Narrow" w:hAnsi="Arial Narrow" w:cs="Arial"/>
          <w:b/>
          <w:sz w:val="22"/>
          <w:szCs w:val="22"/>
        </w:rPr>
        <w:t>CM/ XOCCHEL/009/2021</w:t>
      </w:r>
    </w:p>
    <w:p w14:paraId="38CF8748" w14:textId="77777777" w:rsidR="003C0C29" w:rsidRPr="00B711A2" w:rsidRDefault="003C0C29" w:rsidP="003C0C29">
      <w:pPr>
        <w:ind w:left="0" w:hanging="2"/>
        <w:rPr>
          <w:rFonts w:ascii="Arial Narrow" w:eastAsia="Arial" w:hAnsi="Arial Narrow" w:cs="Arial"/>
          <w:sz w:val="22"/>
          <w:szCs w:val="22"/>
        </w:rPr>
      </w:pPr>
    </w:p>
    <w:p w14:paraId="37973C30" w14:textId="3DB37908" w:rsidR="00827DC9" w:rsidRPr="00B711A2" w:rsidRDefault="00846D64" w:rsidP="003C0C29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ACUERDO DEL CONSEJO </w:t>
      </w:r>
      <w:r w:rsidR="00EA3E0D" w:rsidRPr="00B711A2">
        <w:rPr>
          <w:rFonts w:ascii="Arial Narrow" w:eastAsia="Arial" w:hAnsi="Arial Narrow" w:cs="Arial"/>
          <w:b/>
          <w:sz w:val="22"/>
          <w:szCs w:val="22"/>
        </w:rPr>
        <w:t>MUNICIPAL DE XOCCHEL</w:t>
      </w:r>
      <w:r w:rsidRPr="00B711A2">
        <w:rPr>
          <w:rFonts w:ascii="Arial Narrow" w:eastAsia="Arial" w:hAnsi="Arial Narrow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B711A2" w:rsidRDefault="003C0C29" w:rsidP="003C0C29">
      <w:pPr>
        <w:ind w:left="0" w:right="-142" w:hanging="2"/>
        <w:jc w:val="center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GLOSARIO</w:t>
      </w:r>
    </w:p>
    <w:p w14:paraId="69073958" w14:textId="77777777" w:rsidR="003C0C29" w:rsidRPr="00B711A2" w:rsidRDefault="003C0C29" w:rsidP="003C0C29">
      <w:pPr>
        <w:ind w:left="0" w:right="-142" w:hanging="2"/>
        <w:jc w:val="center"/>
        <w:rPr>
          <w:rFonts w:ascii="Arial Narrow" w:eastAsia="Arial" w:hAnsi="Arial Narrow" w:cs="Arial"/>
          <w:sz w:val="22"/>
          <w:szCs w:val="22"/>
        </w:rPr>
      </w:pPr>
    </w:p>
    <w:p w14:paraId="552FDE0D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CPEUM: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Constitución Política de los Estados Unidos Mexicanos. </w:t>
      </w:r>
    </w:p>
    <w:p w14:paraId="286686F2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CPEY: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Constitución Política del Estado de Yucatán.</w:t>
      </w:r>
    </w:p>
    <w:p w14:paraId="0053ACD0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INE: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Instituto Nacional Electoral.</w:t>
      </w:r>
    </w:p>
    <w:p w14:paraId="25195233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IEPAC: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Instituto Electoral y de Participación Ciudadana de Yucatán.</w:t>
      </w:r>
    </w:p>
    <w:p w14:paraId="57732F91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LGIPE: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Ley General de Instituciones y Procedimientos Electorales.</w:t>
      </w:r>
    </w:p>
    <w:p w14:paraId="78F4A903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LIPEEY: </w:t>
      </w:r>
      <w:r w:rsidRPr="00B711A2">
        <w:rPr>
          <w:rFonts w:ascii="Arial Narrow" w:eastAsia="Arial" w:hAnsi="Arial Narrow" w:cs="Arial"/>
          <w:i/>
          <w:sz w:val="22"/>
          <w:szCs w:val="22"/>
        </w:rPr>
        <w:t>Ley de Instituciones y Procedimientos Electorales del Estado de Yucatán.</w:t>
      </w:r>
    </w:p>
    <w:p w14:paraId="5D04C209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LGPP: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Ley General de Partidos Políticos.</w:t>
      </w:r>
    </w:p>
    <w:p w14:paraId="1A94CD7B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LPPEY: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Ley de Partidos Políticos del Estado de Yucatán.</w:t>
      </w:r>
    </w:p>
    <w:p w14:paraId="599BA4F9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OPL: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Organismo Público Local Electoral. </w:t>
      </w:r>
    </w:p>
    <w:p w14:paraId="4314D4A0" w14:textId="64D9882D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i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RE: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Reglamento de Elecciones del Instituto Nacional Electoral.</w:t>
      </w:r>
    </w:p>
    <w:p w14:paraId="084A1EB0" w14:textId="65C96D1C" w:rsidR="005B2D7E" w:rsidRPr="00B711A2" w:rsidRDefault="005B2D7E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iCs/>
          <w:sz w:val="22"/>
          <w:szCs w:val="22"/>
        </w:rPr>
        <w:t>CAE</w:t>
      </w:r>
      <w:r w:rsidR="002A7584" w:rsidRPr="00B711A2">
        <w:rPr>
          <w:rFonts w:ascii="Arial Narrow" w:eastAsia="Arial" w:hAnsi="Arial Narrow" w:cs="Arial"/>
          <w:b/>
          <w:bCs/>
          <w:iCs/>
          <w:sz w:val="22"/>
          <w:szCs w:val="22"/>
        </w:rPr>
        <w:t>L</w:t>
      </w:r>
      <w:r w:rsidRPr="00B711A2">
        <w:rPr>
          <w:rFonts w:ascii="Arial Narrow" w:eastAsia="Arial" w:hAnsi="Arial Narrow" w:cs="Arial"/>
          <w:i/>
          <w:sz w:val="22"/>
          <w:szCs w:val="22"/>
        </w:rPr>
        <w:t>: Capacitador Asistente Electoral</w:t>
      </w:r>
      <w:r w:rsidR="002A7584" w:rsidRPr="00B711A2">
        <w:rPr>
          <w:rFonts w:ascii="Arial Narrow" w:eastAsia="Arial" w:hAnsi="Arial Narrow" w:cs="Arial"/>
          <w:i/>
          <w:sz w:val="22"/>
          <w:szCs w:val="22"/>
        </w:rPr>
        <w:t xml:space="preserve"> Local. </w:t>
      </w:r>
    </w:p>
    <w:p w14:paraId="112DD4BF" w14:textId="77777777" w:rsidR="003C0C29" w:rsidRPr="00B711A2" w:rsidRDefault="003C0C29" w:rsidP="003C0C29">
      <w:pPr>
        <w:ind w:left="0" w:hanging="2"/>
        <w:jc w:val="center"/>
        <w:rPr>
          <w:rFonts w:ascii="Arial Narrow" w:eastAsia="Arial" w:hAnsi="Arial Narrow" w:cs="Arial"/>
          <w:sz w:val="22"/>
          <w:szCs w:val="22"/>
        </w:rPr>
      </w:pPr>
    </w:p>
    <w:p w14:paraId="264755F7" w14:textId="1DB33D15" w:rsidR="003C0C29" w:rsidRPr="00B711A2" w:rsidRDefault="003C0C29" w:rsidP="003C0C29">
      <w:pPr>
        <w:spacing w:line="276" w:lineRule="auto"/>
        <w:ind w:left="0" w:hanging="2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ANTECEDENTES</w:t>
      </w:r>
    </w:p>
    <w:p w14:paraId="003B0269" w14:textId="77777777" w:rsidR="009A0A03" w:rsidRPr="00B711A2" w:rsidRDefault="009A0A03" w:rsidP="003C0C29">
      <w:pPr>
        <w:spacing w:line="276" w:lineRule="auto"/>
        <w:ind w:left="0" w:hanging="2"/>
        <w:jc w:val="center"/>
        <w:rPr>
          <w:rFonts w:ascii="Arial Narrow" w:eastAsia="Arial" w:hAnsi="Arial Narrow" w:cs="Arial"/>
          <w:b/>
          <w:sz w:val="22"/>
          <w:szCs w:val="22"/>
        </w:rPr>
      </w:pPr>
    </w:p>
    <w:p w14:paraId="19B9AF83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I.-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LGIPE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y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LGPP.</w:t>
      </w:r>
    </w:p>
    <w:p w14:paraId="038EF2B6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1E01D37C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II.- </w:t>
      </w:r>
      <w:r w:rsidRPr="00B711A2">
        <w:rPr>
          <w:rFonts w:ascii="Arial Narrow" w:eastAsia="Arial" w:hAnsi="Arial Narrow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739C88B9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III.-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LIPEEY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,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Ley de Partidos Políticos del Estado de Yucatán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y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Ley del Sistema de Medios de Impugnación en Materia Electoral del Estado de Yucatán</w:t>
      </w:r>
      <w:r w:rsidRPr="00B711A2">
        <w:rPr>
          <w:rFonts w:ascii="Arial Narrow" w:eastAsia="Arial" w:hAnsi="Arial Narrow" w:cs="Arial"/>
          <w:sz w:val="22"/>
          <w:szCs w:val="22"/>
        </w:rPr>
        <w:t>.</w:t>
      </w:r>
    </w:p>
    <w:p w14:paraId="573611F9" w14:textId="77777777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505C6588" w14:textId="63CCC204" w:rsidR="003C0C29" w:rsidRPr="00B711A2" w:rsidRDefault="003C0C29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IV.-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B711A2" w:rsidRDefault="00DD4F73" w:rsidP="003C0C29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7A4533BD" w14:textId="77777777" w:rsidR="00DD4F73" w:rsidRPr="00B711A2" w:rsidRDefault="00DD4F73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V.-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El </w:t>
      </w:r>
      <w:r w:rsidRPr="00B711A2">
        <w:rPr>
          <w:rFonts w:ascii="Arial Narrow" w:eastAsia="Arial" w:hAnsi="Arial Narrow" w:cs="Arial"/>
          <w:b/>
          <w:sz w:val="22"/>
          <w:szCs w:val="22"/>
        </w:rPr>
        <w:t>cuatro de noviembre de dos mil veinte</w:t>
      </w:r>
      <w:r w:rsidRPr="00B711A2">
        <w:rPr>
          <w:rFonts w:ascii="Arial Narrow" w:eastAsia="Arial" w:hAnsi="Arial Narrow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B711A2" w:rsidRDefault="00DD4F73" w:rsidP="000D41C2">
      <w:pPr>
        <w:ind w:leftChars="0" w:left="0" w:right="-142" w:firstLineChars="0" w:firstLine="0"/>
        <w:jc w:val="both"/>
        <w:rPr>
          <w:rFonts w:ascii="Arial Narrow" w:eastAsia="Arial" w:hAnsi="Arial Narrow" w:cs="Arial"/>
          <w:sz w:val="22"/>
          <w:szCs w:val="22"/>
        </w:rPr>
      </w:pPr>
    </w:p>
    <w:p w14:paraId="380A954E" w14:textId="5E70EE65" w:rsidR="00DD4F73" w:rsidRPr="00B711A2" w:rsidRDefault="00DD4F73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VI.-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El </w:t>
      </w:r>
      <w:r w:rsidR="00EA3E0D" w:rsidRPr="00B711A2">
        <w:rPr>
          <w:rFonts w:ascii="Arial Narrow" w:eastAsia="Arial" w:hAnsi="Arial Narrow" w:cs="Arial"/>
          <w:sz w:val="22"/>
          <w:szCs w:val="22"/>
        </w:rPr>
        <w:t>26</w:t>
      </w: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 de enero de </w:t>
      </w:r>
      <w:proofErr w:type="gramStart"/>
      <w:r w:rsidRPr="00B711A2">
        <w:rPr>
          <w:rFonts w:ascii="Arial Narrow" w:eastAsia="Arial" w:hAnsi="Arial Narrow" w:cs="Arial"/>
          <w:b/>
          <w:sz w:val="22"/>
          <w:szCs w:val="22"/>
        </w:rPr>
        <w:t>dos mil veintiuno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 xml:space="preserve">, este Consejo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Municipal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B711A2" w:rsidRDefault="00A52768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22A73D8D" w14:textId="3D08190E" w:rsidR="00A52768" w:rsidRPr="00B711A2" w:rsidRDefault="00A52768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VII.-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El </w:t>
      </w:r>
      <w:r w:rsidRPr="00B711A2">
        <w:rPr>
          <w:rFonts w:ascii="Arial Narrow" w:eastAsia="Arial" w:hAnsi="Arial Narrow" w:cs="Arial"/>
          <w:b/>
          <w:bCs/>
          <w:sz w:val="22"/>
          <w:szCs w:val="22"/>
        </w:rPr>
        <w:t xml:space="preserve">dieciocho de marzo de </w:t>
      </w: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dos mil veintiuno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B711A2" w:rsidRDefault="00AD38A0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6C055CBF" w14:textId="7AB60107" w:rsidR="00AD38A0" w:rsidRPr="00B711A2" w:rsidRDefault="00AD38A0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lastRenderedPageBreak/>
        <w:t>VII</w:t>
      </w:r>
      <w:r w:rsidR="00A52768" w:rsidRPr="00B711A2">
        <w:rPr>
          <w:rFonts w:ascii="Arial Narrow" w:eastAsia="Arial" w:hAnsi="Arial Narrow" w:cs="Arial"/>
          <w:b/>
          <w:bCs/>
          <w:sz w:val="22"/>
          <w:szCs w:val="22"/>
        </w:rPr>
        <w:t>I</w:t>
      </w:r>
      <w:r w:rsidRPr="00B711A2">
        <w:rPr>
          <w:rFonts w:ascii="Arial Narrow" w:eastAsia="Arial" w:hAnsi="Arial Narrow" w:cs="Arial"/>
          <w:b/>
          <w:bCs/>
          <w:sz w:val="22"/>
          <w:szCs w:val="22"/>
        </w:rPr>
        <w:t>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El </w:t>
      </w:r>
      <w:r w:rsidRPr="00B711A2">
        <w:rPr>
          <w:rFonts w:ascii="Arial Narrow" w:eastAsia="Arial" w:hAnsi="Arial Narrow" w:cs="Arial"/>
          <w:b/>
          <w:bCs/>
          <w:sz w:val="22"/>
          <w:szCs w:val="22"/>
        </w:rPr>
        <w:t xml:space="preserve">veinte de marzo de </w:t>
      </w: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dos mil veintiuno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B711A2" w:rsidRDefault="00FC74BF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1243FDEC" w14:textId="66DC7850" w:rsidR="00FC74BF" w:rsidRPr="00B711A2" w:rsidRDefault="00A52768" w:rsidP="00DD4F73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IX</w:t>
      </w:r>
      <w:r w:rsidR="00FC74BF" w:rsidRPr="00B711A2">
        <w:rPr>
          <w:rFonts w:ascii="Arial Narrow" w:eastAsia="Arial" w:hAnsi="Arial Narrow" w:cs="Arial"/>
          <w:b/>
          <w:bCs/>
          <w:sz w:val="22"/>
          <w:szCs w:val="22"/>
        </w:rPr>
        <w:t>.-</w:t>
      </w:r>
      <w:r w:rsidR="00FC74BF" w:rsidRPr="00B711A2">
        <w:rPr>
          <w:rFonts w:ascii="Arial Narrow" w:eastAsia="Arial" w:hAnsi="Arial Narrow" w:cs="Arial"/>
          <w:sz w:val="22"/>
          <w:szCs w:val="22"/>
        </w:rPr>
        <w:t xml:space="preserve"> El </w:t>
      </w:r>
      <w:r w:rsidR="00FC74BF" w:rsidRPr="00B711A2">
        <w:rPr>
          <w:rFonts w:ascii="Arial Narrow" w:eastAsia="Arial" w:hAnsi="Arial Narrow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B711A2">
        <w:rPr>
          <w:rFonts w:ascii="Arial Narrow" w:eastAsia="Arial" w:hAnsi="Arial Narrow" w:cs="Arial"/>
          <w:b/>
          <w:bCs/>
          <w:sz w:val="22"/>
          <w:szCs w:val="22"/>
        </w:rPr>
        <w:t>dos mil veintiuno</w:t>
      </w:r>
      <w:proofErr w:type="gramEnd"/>
      <w:r w:rsidR="00FC74BF" w:rsidRPr="00B711A2">
        <w:rPr>
          <w:rFonts w:ascii="Arial Narrow" w:eastAsia="Arial" w:hAnsi="Arial Narrow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B711A2" w:rsidRDefault="002B597B" w:rsidP="009A0A03">
      <w:pPr>
        <w:ind w:leftChars="0" w:left="0" w:right="-142" w:firstLineChars="0" w:firstLine="0"/>
        <w:rPr>
          <w:rFonts w:ascii="Arial Narrow" w:eastAsia="Arial" w:hAnsi="Arial Narrow" w:cs="Arial"/>
          <w:sz w:val="22"/>
          <w:szCs w:val="22"/>
        </w:rPr>
      </w:pPr>
    </w:p>
    <w:p w14:paraId="443EC60B" w14:textId="77777777" w:rsidR="002B597B" w:rsidRPr="00B711A2" w:rsidRDefault="002B597B" w:rsidP="002B597B">
      <w:pPr>
        <w:ind w:left="0" w:right="-142" w:hanging="2"/>
        <w:jc w:val="center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CONSIDERANDO</w:t>
      </w:r>
    </w:p>
    <w:p w14:paraId="37406D29" w14:textId="77777777" w:rsidR="002B597B" w:rsidRPr="00B711A2" w:rsidRDefault="002B597B" w:rsidP="002B597B">
      <w:pPr>
        <w:ind w:left="0" w:right="-142" w:hanging="2"/>
        <w:jc w:val="center"/>
        <w:rPr>
          <w:rFonts w:ascii="Arial Narrow" w:eastAsia="Arial" w:hAnsi="Arial Narrow" w:cs="Arial"/>
          <w:sz w:val="22"/>
          <w:szCs w:val="22"/>
        </w:rPr>
      </w:pPr>
    </w:p>
    <w:p w14:paraId="3DA89D94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1.-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Que el artículo 35 fracciones I y II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CPEUM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31F1BEF5" w14:textId="77777777" w:rsidR="002B597B" w:rsidRPr="00B711A2" w:rsidRDefault="002B597B" w:rsidP="002B597B">
      <w:pPr>
        <w:ind w:left="0" w:right="-143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2.-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Que de conformidad con lo que establecen los artículos 39, 40 y 41, primer párrafo;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CPEUM,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B711A2" w:rsidRDefault="002B597B" w:rsidP="002B597B">
      <w:pPr>
        <w:ind w:left="0" w:right="-143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68671F7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3.-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41, segundo párrafo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CPEUM</w:t>
      </w:r>
      <w:r w:rsidRPr="00B711A2">
        <w:rPr>
          <w:rFonts w:ascii="Arial Narrow" w:eastAsia="Arial" w:hAnsi="Arial Narrow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519125A7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4.-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41, Base I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CPEUM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B711A2" w:rsidRDefault="002B597B" w:rsidP="002B597B">
      <w:pPr>
        <w:spacing w:line="240" w:lineRule="auto"/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65C2D5E3" w14:textId="77777777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1C16196D" w14:textId="1E2E23C9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7CD703DA" w14:textId="1CB3A60C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>5.-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16, Apartado E,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CPEY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CPEUM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0881B87" w14:textId="6C404BDD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6.-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El artículo 4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 xml:space="preserve">LIPEEY, </w:t>
      </w:r>
      <w:r w:rsidRPr="00B711A2">
        <w:rPr>
          <w:rFonts w:ascii="Arial Narrow" w:eastAsia="Arial" w:hAnsi="Arial Narrow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6A3A39ED" w14:textId="13A40F19" w:rsidR="002B597B" w:rsidRPr="00B711A2" w:rsidRDefault="002B597B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7.- 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Que el artículo 103 de la </w:t>
      </w:r>
      <w:r w:rsidRPr="00B711A2">
        <w:rPr>
          <w:rFonts w:ascii="Arial Narrow" w:eastAsia="Arial" w:hAnsi="Arial Narrow" w:cs="Arial"/>
          <w:i/>
          <w:sz w:val="22"/>
          <w:szCs w:val="22"/>
        </w:rPr>
        <w:t>LIPEEY</w:t>
      </w:r>
      <w:r w:rsidRPr="00B711A2">
        <w:rPr>
          <w:rFonts w:ascii="Arial Narrow" w:eastAsia="Arial" w:hAnsi="Arial Narrow" w:cs="Arial"/>
          <w:sz w:val="22"/>
          <w:szCs w:val="22"/>
        </w:rPr>
        <w:t>, dispone que la organización de las elecciones locales es una función estatal que</w:t>
      </w: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Pr="00B711A2">
        <w:rPr>
          <w:rFonts w:ascii="Arial Narrow" w:eastAsia="Arial" w:hAnsi="Arial Narrow" w:cs="Arial"/>
          <w:sz w:val="22"/>
          <w:szCs w:val="22"/>
        </w:rPr>
        <w:t>se realiza con la participación de los partidos políticos y los ciudadanos, en los</w:t>
      </w:r>
      <w:r w:rsidRPr="00B711A2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Pr="00B711A2">
        <w:rPr>
          <w:rFonts w:ascii="Arial Narrow" w:eastAsia="Arial" w:hAnsi="Arial Narrow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B711A2" w:rsidRDefault="002406B2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0469A1CC" w14:textId="4DC6AAD3" w:rsidR="002406B2" w:rsidRPr="00B711A2" w:rsidRDefault="002406B2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8.-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5, fracción b) del </w:t>
      </w:r>
      <w:r w:rsidR="009E1037" w:rsidRPr="00B711A2">
        <w:rPr>
          <w:rFonts w:ascii="Arial Narrow" w:eastAsia="Arial" w:hAnsi="Arial Narrow" w:cs="Arial"/>
          <w:sz w:val="22"/>
          <w:szCs w:val="22"/>
        </w:rPr>
        <w:t>RE</w:t>
      </w:r>
      <w:r w:rsidRPr="00B711A2">
        <w:rPr>
          <w:rFonts w:ascii="Arial Narrow" w:eastAsia="Arial" w:hAnsi="Arial Narrow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B711A2" w:rsidRDefault="009E1037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65F53212" w14:textId="6A3AC837" w:rsidR="009E1037" w:rsidRPr="00B711A2" w:rsidRDefault="009E1037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9.-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B711A2" w:rsidRDefault="005B2D7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95BB539" w14:textId="4133DE0F" w:rsidR="005B2D7E" w:rsidRPr="00B711A2" w:rsidRDefault="005B2D7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10.-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183 del RE establece </w:t>
      </w:r>
      <w:r w:rsidR="00946B9E" w:rsidRPr="00B711A2">
        <w:rPr>
          <w:rFonts w:ascii="Arial Narrow" w:eastAsia="Arial" w:hAnsi="Arial Narrow" w:cs="Arial"/>
          <w:sz w:val="22"/>
          <w:szCs w:val="22"/>
        </w:rPr>
        <w:t>que,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B711A2" w:rsidRDefault="00946B9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042ABF5D" w14:textId="6A0980F6" w:rsidR="00946B9E" w:rsidRPr="00B711A2" w:rsidRDefault="00946B9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11.-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B711A2" w:rsidRDefault="0038651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1B7CAF2B" w14:textId="0C9B81CE" w:rsidR="0038651E" w:rsidRPr="00B711A2" w:rsidRDefault="0038651E" w:rsidP="002406B2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12.-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Que el artículo </w:t>
      </w:r>
      <w:r w:rsidR="00DA3B9C" w:rsidRPr="00B711A2">
        <w:rPr>
          <w:rFonts w:ascii="Arial Narrow" w:eastAsia="Arial" w:hAnsi="Arial Narrow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B711A2">
        <w:rPr>
          <w:rFonts w:ascii="Arial Narrow" w:eastAsia="Arial" w:hAnsi="Arial Narrow" w:cs="Arial"/>
          <w:sz w:val="22"/>
          <w:szCs w:val="22"/>
        </w:rPr>
        <w:t>.</w:t>
      </w:r>
    </w:p>
    <w:p w14:paraId="0D235521" w14:textId="37E76980" w:rsidR="00E330F3" w:rsidRPr="00B711A2" w:rsidRDefault="00E330F3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3C71F07" w14:textId="48FE2CFA" w:rsidR="00A40BF8" w:rsidRPr="00B711A2" w:rsidRDefault="00A40BF8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5A106011" w14:textId="39CE1504" w:rsidR="00A40BF8" w:rsidRPr="00B711A2" w:rsidRDefault="00A40BF8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3208FBDE" w14:textId="77777777" w:rsidR="009A0A03" w:rsidRPr="00B711A2" w:rsidRDefault="009A0A03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E2950B9" w14:textId="220AACA4" w:rsidR="003E72CD" w:rsidRPr="00B711A2" w:rsidRDefault="003E72CD" w:rsidP="002B597B">
      <w:pPr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0E8DC47B" w14:textId="21EC5518" w:rsidR="003E72CD" w:rsidRPr="00B711A2" w:rsidRDefault="003E72CD" w:rsidP="003E72CD">
      <w:pPr>
        <w:ind w:left="0" w:right="-142" w:hanging="2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B711A2">
        <w:rPr>
          <w:rFonts w:ascii="Arial Narrow" w:eastAsia="Arial" w:hAnsi="Arial Narrow" w:cs="Arial"/>
          <w:b/>
          <w:bCs/>
          <w:sz w:val="22"/>
          <w:szCs w:val="22"/>
        </w:rPr>
        <w:t>ACUERDO</w:t>
      </w:r>
    </w:p>
    <w:p w14:paraId="3A2115AB" w14:textId="66F213BA" w:rsidR="002B597B" w:rsidRPr="00B711A2" w:rsidRDefault="002B597B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6FEBA820" w14:textId="67A3521F" w:rsidR="003E72CD" w:rsidRPr="00B711A2" w:rsidRDefault="003E72CD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PRIMERO.-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 xml:space="preserve"> Se aprueba la </w:t>
      </w:r>
      <w:r w:rsidR="00F119CC" w:rsidRPr="00B711A2">
        <w:rPr>
          <w:rFonts w:ascii="Arial Narrow" w:eastAsia="Arial" w:hAnsi="Arial Narrow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B711A2">
        <w:rPr>
          <w:rFonts w:ascii="Arial Narrow" w:eastAsia="Arial" w:hAnsi="Arial Narrow" w:cs="Arial"/>
          <w:sz w:val="22"/>
          <w:szCs w:val="22"/>
        </w:rPr>
        <w:t>C</w:t>
      </w:r>
      <w:r w:rsidR="00F119CC" w:rsidRPr="00B711A2">
        <w:rPr>
          <w:rFonts w:ascii="Arial Narrow" w:eastAsia="Arial" w:hAnsi="Arial Narrow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B711A2" w:rsidRDefault="00F119CC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B711A2" w14:paraId="59A0B369" w14:textId="77777777" w:rsidTr="00EA3E0D">
        <w:tc>
          <w:tcPr>
            <w:tcW w:w="1194" w:type="dxa"/>
          </w:tcPr>
          <w:p w14:paraId="380C9C10" w14:textId="624CF7B7" w:rsidR="002316BF" w:rsidRPr="00B711A2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B711A2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B711A2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B711A2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B711A2" w14:paraId="46F453F4" w14:textId="77777777" w:rsidTr="00EA3E0D">
        <w:tc>
          <w:tcPr>
            <w:tcW w:w="1194" w:type="dxa"/>
          </w:tcPr>
          <w:p w14:paraId="6805385F" w14:textId="5A26F3E1" w:rsidR="002316BF" w:rsidRPr="00B711A2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B711A2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579B369B" w:rsidR="002316BF" w:rsidRPr="00B711A2" w:rsidRDefault="00EA3E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B711A2">
              <w:rPr>
                <w:rFonts w:ascii="Arial Narrow" w:eastAsia="Arial" w:hAnsi="Arial Narrow" w:cs="Arial"/>
                <w:sz w:val="22"/>
                <w:szCs w:val="22"/>
              </w:rPr>
              <w:t>NATALI GUADALUPE BARRERA GAMBOA</w:t>
            </w:r>
          </w:p>
        </w:tc>
      </w:tr>
    </w:tbl>
    <w:p w14:paraId="04F9B9B4" w14:textId="7B55D580" w:rsidR="003E72CD" w:rsidRPr="00B711A2" w:rsidRDefault="003E72CD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26EC88A9" w14:textId="01B71892" w:rsidR="003E72CD" w:rsidRPr="00B711A2" w:rsidRDefault="003E72CD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SEGUNDO.-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 xml:space="preserve"> Se </w:t>
      </w:r>
      <w:r w:rsidR="006015C9" w:rsidRPr="00B711A2">
        <w:rPr>
          <w:rFonts w:ascii="Arial Narrow" w:eastAsia="Arial" w:hAnsi="Arial Narrow" w:cs="Arial"/>
          <w:sz w:val="22"/>
          <w:szCs w:val="22"/>
        </w:rPr>
        <w:t xml:space="preserve">enlista de manera enunciativa, </w:t>
      </w:r>
      <w:r w:rsidR="004154CD" w:rsidRPr="00B711A2">
        <w:rPr>
          <w:rFonts w:ascii="Arial Narrow" w:eastAsia="Arial" w:hAnsi="Arial Narrow" w:cs="Arial"/>
          <w:sz w:val="22"/>
          <w:szCs w:val="22"/>
        </w:rPr>
        <w:t>más</w:t>
      </w:r>
      <w:r w:rsidR="006015C9" w:rsidRPr="00B711A2">
        <w:rPr>
          <w:rFonts w:ascii="Arial Narrow" w:eastAsia="Arial" w:hAnsi="Arial Narrow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B711A2">
        <w:rPr>
          <w:rFonts w:ascii="Arial Narrow" w:eastAsia="Arial" w:hAnsi="Arial Narrow" w:cs="Arial"/>
          <w:sz w:val="22"/>
          <w:szCs w:val="22"/>
        </w:rPr>
        <w:t>Municipal</w:t>
      </w:r>
      <w:r w:rsidR="006015C9" w:rsidRPr="00B711A2">
        <w:rPr>
          <w:rFonts w:ascii="Arial Narrow" w:eastAsia="Arial" w:hAnsi="Arial Narrow" w:cs="Arial"/>
          <w:sz w:val="22"/>
          <w:szCs w:val="22"/>
        </w:rPr>
        <w:t>:</w:t>
      </w:r>
    </w:p>
    <w:p w14:paraId="08EEFE6E" w14:textId="53A36F71" w:rsidR="005A50A9" w:rsidRPr="00B711A2" w:rsidRDefault="005A50A9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3FF725B5" w14:textId="3C7DBD1F" w:rsidR="005A50A9" w:rsidRPr="00B711A2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B711A2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B711A2">
        <w:rPr>
          <w:rFonts w:ascii="Arial Narrow" w:eastAsia="Arial" w:hAnsi="Arial Narrow" w:cs="Arial"/>
          <w:sz w:val="22"/>
          <w:szCs w:val="22"/>
        </w:rPr>
        <w:t>Ayuntamientos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de las casillas al término de la Jornada Electoral, en este Consejo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Municipal</w:t>
      </w:r>
      <w:r w:rsidRPr="00B711A2">
        <w:rPr>
          <w:rFonts w:ascii="Arial Narrow" w:eastAsia="Arial" w:hAnsi="Arial Narrow" w:cs="Arial"/>
          <w:sz w:val="22"/>
          <w:szCs w:val="22"/>
        </w:rPr>
        <w:t>.</w:t>
      </w:r>
    </w:p>
    <w:p w14:paraId="4D7E8E38" w14:textId="0C96BF16" w:rsidR="00A27D06" w:rsidRPr="00B711A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Auxiliar en la recepción y depósito en bodega de los paquetes de la elección de </w:t>
      </w:r>
      <w:r w:rsidR="00707CA0" w:rsidRPr="00B711A2">
        <w:rPr>
          <w:rFonts w:ascii="Arial Narrow" w:eastAsia="Arial" w:hAnsi="Arial Narrow" w:cs="Arial"/>
          <w:sz w:val="22"/>
          <w:szCs w:val="22"/>
        </w:rPr>
        <w:t>Ayuntamientos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en este Consejo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</w:t>
      </w:r>
      <w:r w:rsidRPr="00B711A2">
        <w:rPr>
          <w:rFonts w:ascii="Arial Narrow" w:eastAsia="Arial" w:hAnsi="Arial Narrow" w:cs="Arial"/>
          <w:sz w:val="22"/>
          <w:szCs w:val="22"/>
        </w:rPr>
        <w:t>l</w:t>
      </w:r>
    </w:p>
    <w:p w14:paraId="4CE671D7" w14:textId="5233255D" w:rsidR="00A27D06" w:rsidRPr="00B711A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Apoyar en el procedimiento y actividades durante la realización de los cómputos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Municipales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a cargo de este Consejo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</w:t>
      </w:r>
      <w:r w:rsidRPr="00B711A2">
        <w:rPr>
          <w:rFonts w:ascii="Arial Narrow" w:eastAsia="Arial" w:hAnsi="Arial Narrow" w:cs="Arial"/>
          <w:sz w:val="22"/>
          <w:szCs w:val="22"/>
        </w:rPr>
        <w:t>l</w:t>
      </w:r>
    </w:p>
    <w:p w14:paraId="57A1CA06" w14:textId="6FE1FF84" w:rsidR="00A27D06" w:rsidRPr="00B711A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B711A2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Las demás que les sean asignadas por este Consejo </w:t>
      </w:r>
      <w:r w:rsidR="00707CA0" w:rsidRPr="00B711A2">
        <w:rPr>
          <w:rFonts w:ascii="Arial Narrow" w:eastAsia="Arial" w:hAnsi="Arial Narrow" w:cs="Arial"/>
          <w:sz w:val="22"/>
          <w:szCs w:val="22"/>
        </w:rPr>
        <w:t>Municipal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B711A2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 Narrow" w:eastAsia="Arial" w:hAnsi="Arial Narrow" w:cs="Arial"/>
          <w:sz w:val="22"/>
          <w:szCs w:val="22"/>
        </w:rPr>
      </w:pPr>
    </w:p>
    <w:p w14:paraId="58223045" w14:textId="4420D975" w:rsidR="0047413B" w:rsidRPr="00B711A2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 Narrow" w:eastAsia="Arial" w:hAnsi="Arial Narrow" w:cs="Arial"/>
          <w:sz w:val="22"/>
          <w:szCs w:val="22"/>
        </w:rPr>
      </w:pP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TERCERO.-</w:t>
      </w:r>
      <w:proofErr w:type="gramEnd"/>
      <w:r w:rsidRPr="00B711A2">
        <w:rPr>
          <w:rFonts w:ascii="Arial Narrow" w:eastAsia="Arial" w:hAnsi="Arial Narrow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B711A2">
        <w:rPr>
          <w:rFonts w:ascii="Arial Narrow" w:eastAsia="Arial" w:hAnsi="Arial Narrow" w:cs="Arial"/>
          <w:sz w:val="22"/>
          <w:szCs w:val="22"/>
        </w:rPr>
        <w:t>Municipal</w:t>
      </w:r>
      <w:r w:rsidRPr="00B711A2">
        <w:rPr>
          <w:rFonts w:ascii="Arial Narrow" w:eastAsia="Arial" w:hAnsi="Arial Narrow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B711A2" w:rsidRDefault="003E72CD" w:rsidP="002B597B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2F5B136C" w14:textId="067591E1" w:rsidR="003E72CD" w:rsidRPr="00B711A2" w:rsidRDefault="009E1037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CUARTO</w:t>
      </w:r>
      <w:r w:rsidR="003E72CD" w:rsidRPr="00B711A2">
        <w:rPr>
          <w:rFonts w:ascii="Arial Narrow" w:eastAsia="Arial" w:hAnsi="Arial Narrow" w:cs="Arial"/>
          <w:b/>
          <w:bCs/>
          <w:sz w:val="22"/>
          <w:szCs w:val="22"/>
        </w:rPr>
        <w:t>.-</w:t>
      </w:r>
      <w:proofErr w:type="gramEnd"/>
      <w:r w:rsidR="003E72CD" w:rsidRPr="00B711A2">
        <w:rPr>
          <w:rFonts w:ascii="Arial Narrow" w:eastAsia="Arial" w:hAnsi="Arial Narrow" w:cs="Arial"/>
          <w:sz w:val="22"/>
          <w:szCs w:val="22"/>
        </w:rPr>
        <w:t xml:space="preserve"> Remítase copia del presente acuerdo al</w:t>
      </w:r>
      <w:r w:rsidR="004154CD" w:rsidRPr="00B711A2">
        <w:rPr>
          <w:rFonts w:ascii="Arial Narrow" w:eastAsia="Arial" w:hAnsi="Arial Narrow" w:cs="Arial"/>
          <w:sz w:val="22"/>
          <w:szCs w:val="22"/>
        </w:rPr>
        <w:t xml:space="preserve"> Consejo General del IEPAC </w:t>
      </w:r>
      <w:r w:rsidR="003E72CD" w:rsidRPr="00B711A2">
        <w:rPr>
          <w:rFonts w:ascii="Arial Narrow" w:eastAsia="Arial" w:hAnsi="Arial Narrow" w:cs="Arial"/>
          <w:sz w:val="22"/>
          <w:szCs w:val="22"/>
        </w:rPr>
        <w:t>para su conocimiento.</w:t>
      </w:r>
    </w:p>
    <w:p w14:paraId="3A7847F8" w14:textId="336DBF59" w:rsidR="003E72CD" w:rsidRPr="00B711A2" w:rsidRDefault="003E72CD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5DC6C8F5" w14:textId="0825D971" w:rsidR="003E72CD" w:rsidRPr="00B711A2" w:rsidRDefault="009E1037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  <w:proofErr w:type="gramStart"/>
      <w:r w:rsidRPr="00B711A2">
        <w:rPr>
          <w:rFonts w:ascii="Arial Narrow" w:eastAsia="Arial" w:hAnsi="Arial Narrow" w:cs="Arial"/>
          <w:b/>
          <w:bCs/>
          <w:sz w:val="22"/>
          <w:szCs w:val="22"/>
        </w:rPr>
        <w:t>QUINTO</w:t>
      </w:r>
      <w:r w:rsidR="003E72CD" w:rsidRPr="00B711A2">
        <w:rPr>
          <w:rFonts w:ascii="Arial Narrow" w:eastAsia="Arial" w:hAnsi="Arial Narrow" w:cs="Arial"/>
          <w:b/>
          <w:bCs/>
          <w:sz w:val="22"/>
          <w:szCs w:val="22"/>
        </w:rPr>
        <w:t>.-</w:t>
      </w:r>
      <w:proofErr w:type="gramEnd"/>
      <w:r w:rsidR="003E72CD" w:rsidRPr="00B711A2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="003E72CD" w:rsidRPr="00B711A2">
        <w:rPr>
          <w:rFonts w:ascii="Arial Narrow" w:eastAsia="Arial" w:hAnsi="Arial Narrow" w:cs="Arial"/>
          <w:sz w:val="22"/>
          <w:szCs w:val="22"/>
        </w:rPr>
        <w:t xml:space="preserve">Publíquese el presente acuerdo en los estrados de este Consejo </w:t>
      </w:r>
      <w:r w:rsidR="006E7208" w:rsidRPr="00B711A2">
        <w:rPr>
          <w:rFonts w:ascii="Arial Narrow" w:eastAsia="Arial" w:hAnsi="Arial Narrow" w:cs="Arial"/>
          <w:sz w:val="22"/>
          <w:szCs w:val="22"/>
        </w:rPr>
        <w:t>Municipa</w:t>
      </w:r>
      <w:r w:rsidR="00877A95" w:rsidRPr="00B711A2">
        <w:rPr>
          <w:rFonts w:ascii="Arial Narrow" w:eastAsia="Arial" w:hAnsi="Arial Narrow" w:cs="Arial"/>
          <w:sz w:val="22"/>
          <w:szCs w:val="22"/>
        </w:rPr>
        <w:t>l</w:t>
      </w:r>
      <w:r w:rsidR="003E72CD" w:rsidRPr="00B711A2">
        <w:rPr>
          <w:rFonts w:ascii="Arial Narrow" w:eastAsia="Arial" w:hAnsi="Arial Narrow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B711A2" w:rsidRDefault="003E72CD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430175D5" w14:textId="0B43099F" w:rsidR="00EA3E0D" w:rsidRPr="00B711A2" w:rsidRDefault="003E72CD" w:rsidP="00EA3E0D">
      <w:pPr>
        <w:spacing w:line="276" w:lineRule="auto"/>
        <w:ind w:left="0" w:right="-142" w:hanging="2"/>
        <w:jc w:val="both"/>
        <w:rPr>
          <w:rFonts w:ascii="Arial Narrow" w:eastAsia="Arial" w:hAnsi="Arial Narrow" w:cs="Arial"/>
          <w:sz w:val="22"/>
          <w:szCs w:val="22"/>
        </w:rPr>
      </w:pPr>
      <w:r w:rsidRPr="00B711A2">
        <w:rPr>
          <w:rFonts w:ascii="Arial Narrow" w:eastAsia="Arial" w:hAnsi="Arial Narrow" w:cs="Arial"/>
          <w:sz w:val="22"/>
          <w:szCs w:val="22"/>
        </w:rPr>
        <w:t xml:space="preserve">Este acuerdo fue aprobado en </w:t>
      </w:r>
      <w:r w:rsidRPr="00B711A2">
        <w:rPr>
          <w:rFonts w:ascii="Arial Narrow" w:eastAsia="Arial" w:hAnsi="Arial Narrow" w:cs="Arial"/>
          <w:b/>
          <w:sz w:val="22"/>
          <w:szCs w:val="22"/>
        </w:rPr>
        <w:t>Sesión Ordinaria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del Consejo </w:t>
      </w:r>
      <w:r w:rsidR="000410AD" w:rsidRPr="00B711A2">
        <w:rPr>
          <w:rFonts w:ascii="Arial Narrow" w:eastAsia="Arial" w:hAnsi="Arial Narrow" w:cs="Arial"/>
          <w:sz w:val="22"/>
          <w:szCs w:val="22"/>
        </w:rPr>
        <w:t>Municipal</w:t>
      </w:r>
      <w:r w:rsidR="000D41C2" w:rsidRPr="00B711A2">
        <w:rPr>
          <w:rFonts w:ascii="Arial Narrow" w:eastAsia="Arial" w:hAnsi="Arial Narrow" w:cs="Arial"/>
          <w:sz w:val="22"/>
          <w:szCs w:val="22"/>
        </w:rPr>
        <w:t xml:space="preserve"> </w:t>
      </w:r>
      <w:r w:rsidR="000410AD" w:rsidRPr="00B711A2">
        <w:rPr>
          <w:rFonts w:ascii="Arial Narrow" w:eastAsia="Arial" w:hAnsi="Arial Narrow" w:cs="Arial"/>
          <w:sz w:val="22"/>
          <w:szCs w:val="22"/>
        </w:rPr>
        <w:t xml:space="preserve">de </w:t>
      </w:r>
      <w:r w:rsidR="00EA3E0D" w:rsidRPr="00B711A2">
        <w:rPr>
          <w:rFonts w:ascii="Arial Narrow" w:eastAsia="Arial" w:hAnsi="Arial Narrow" w:cs="Arial"/>
          <w:sz w:val="22"/>
          <w:szCs w:val="22"/>
        </w:rPr>
        <w:t>XOCCHEL</w:t>
      </w:r>
      <w:r w:rsidR="000410AD" w:rsidRPr="00B711A2">
        <w:rPr>
          <w:rFonts w:ascii="Arial Narrow" w:eastAsia="Arial" w:hAnsi="Arial Narrow" w:cs="Arial"/>
          <w:sz w:val="22"/>
          <w:szCs w:val="22"/>
        </w:rPr>
        <w:t xml:space="preserve">, </w:t>
      </w:r>
      <w:r w:rsidR="000D41C2" w:rsidRPr="00B711A2">
        <w:rPr>
          <w:rFonts w:ascii="Arial Narrow" w:eastAsia="Arial" w:hAnsi="Arial Narrow" w:cs="Arial"/>
          <w:sz w:val="22"/>
          <w:szCs w:val="22"/>
        </w:rPr>
        <w:t xml:space="preserve">Yucatán, </w:t>
      </w:r>
      <w:r w:rsidR="00EA3E0D" w:rsidRPr="00B711A2">
        <w:rPr>
          <w:rFonts w:ascii="Arial Narrow" w:eastAsia="Arial" w:hAnsi="Arial Narrow" w:cs="Arial"/>
          <w:sz w:val="22"/>
          <w:szCs w:val="22"/>
        </w:rPr>
        <w:t>celebrada el día 16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de </w:t>
      </w:r>
      <w:r w:rsidR="00EA3E0D" w:rsidRPr="00B711A2">
        <w:rPr>
          <w:rFonts w:ascii="Arial Narrow" w:eastAsia="Arial" w:hAnsi="Arial Narrow" w:cs="Arial"/>
          <w:sz w:val="22"/>
          <w:szCs w:val="22"/>
        </w:rPr>
        <w:t>mayo</w:t>
      </w:r>
      <w:r w:rsidRPr="00B711A2">
        <w:rPr>
          <w:rFonts w:ascii="Arial Narrow" w:eastAsia="Arial" w:hAnsi="Arial Narrow" w:cs="Arial"/>
          <w:sz w:val="22"/>
          <w:szCs w:val="22"/>
        </w:rPr>
        <w:t xml:space="preserve"> de dos mil veintiuno, por unanimidad de votos de los ciudadanos Consejeros y Consejeras Electorales</w:t>
      </w:r>
      <w:r w:rsidR="00EA3E0D" w:rsidRPr="00B711A2">
        <w:rPr>
          <w:rFonts w:ascii="Arial Narrow" w:eastAsia="Arial" w:hAnsi="Arial Narrow" w:cs="Arial"/>
          <w:sz w:val="22"/>
          <w:szCs w:val="22"/>
        </w:rPr>
        <w:t xml:space="preserve"> C. </w:t>
      </w:r>
      <w:r w:rsidR="00EA3E0D" w:rsidRPr="00B711A2">
        <w:rPr>
          <w:rFonts w:ascii="Arial Narrow" w:eastAsia="Arial" w:hAnsi="Arial Narrow" w:cs="Arial"/>
          <w:b/>
          <w:sz w:val="22"/>
          <w:szCs w:val="22"/>
        </w:rPr>
        <w:t xml:space="preserve">GILMER ROMUALDO TUN IUIT, YOLANDA DEL ROSARIO CAUICH </w:t>
      </w:r>
      <w:proofErr w:type="gramStart"/>
      <w:r w:rsidR="00EA3E0D" w:rsidRPr="00B711A2">
        <w:rPr>
          <w:rFonts w:ascii="Arial Narrow" w:eastAsia="Arial" w:hAnsi="Arial Narrow" w:cs="Arial"/>
          <w:b/>
          <w:sz w:val="22"/>
          <w:szCs w:val="22"/>
        </w:rPr>
        <w:t>IUIT  y</w:t>
      </w:r>
      <w:proofErr w:type="gramEnd"/>
      <w:r w:rsidR="00EA3E0D" w:rsidRPr="00B711A2">
        <w:rPr>
          <w:rFonts w:ascii="Arial Narrow" w:eastAsia="Arial" w:hAnsi="Arial Narrow" w:cs="Arial"/>
          <w:b/>
          <w:sz w:val="22"/>
          <w:szCs w:val="22"/>
        </w:rPr>
        <w:t xml:space="preserve"> LEIDY REBECA CHI BALAM</w:t>
      </w:r>
    </w:p>
    <w:p w14:paraId="01492FAD" w14:textId="7AA35487" w:rsidR="000A5200" w:rsidRPr="00B711A2" w:rsidRDefault="000A5200" w:rsidP="00EA3E0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374E5691" w14:textId="535BBD0C" w:rsidR="002E0238" w:rsidRPr="00B711A2" w:rsidRDefault="002E0238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017058B8" w14:textId="77777777" w:rsidR="002E0238" w:rsidRPr="00B711A2" w:rsidRDefault="002E0238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EA3E0D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B711A2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BD388E" w14:textId="24DE8B88" w:rsidR="000A5200" w:rsidRPr="00B711A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 xml:space="preserve">C. </w:t>
            </w:r>
            <w:r w:rsidR="00EA3E0D" w:rsidRPr="00B711A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LEIDY REBECA CHI BALAM</w:t>
            </w:r>
          </w:p>
          <w:p w14:paraId="082F7588" w14:textId="3860DF97" w:rsidR="000A5200" w:rsidRPr="00B711A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>CONSEJER</w:t>
            </w:r>
            <w:r w:rsidR="00EA3E0D" w:rsidRPr="00B711A2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B711A2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C5DA25" w14:textId="11138552" w:rsidR="000A5200" w:rsidRPr="00B711A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 xml:space="preserve">C. </w:t>
            </w:r>
            <w:r w:rsidR="00EA3E0D" w:rsidRPr="00B711A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DAVID REINALDO CHI DZUL</w:t>
            </w:r>
          </w:p>
          <w:p w14:paraId="1B4E7830" w14:textId="1F52950C" w:rsidR="000A5200" w:rsidRPr="00EA3E0D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>SECRETARI</w:t>
            </w:r>
            <w:r w:rsidR="00EA3E0D" w:rsidRPr="00B711A2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 w:rsidRPr="00B711A2">
              <w:rPr>
                <w:rFonts w:ascii="Arial Narrow" w:hAnsi="Arial Narrow" w:cs="Arial"/>
                <w:b/>
                <w:sz w:val="22"/>
                <w:szCs w:val="22"/>
              </w:rPr>
              <w:t xml:space="preserve">  EJECUTIV</w:t>
            </w:r>
            <w:r w:rsidR="00EA3E0D" w:rsidRPr="00B711A2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</w:p>
        </w:tc>
      </w:tr>
    </w:tbl>
    <w:p w14:paraId="4E695011" w14:textId="77777777" w:rsidR="000A5200" w:rsidRPr="00EA3E0D" w:rsidRDefault="000A5200" w:rsidP="003E72CD">
      <w:pPr>
        <w:ind w:left="0" w:hanging="2"/>
        <w:jc w:val="both"/>
        <w:rPr>
          <w:rFonts w:ascii="Arial Narrow" w:eastAsia="Arial" w:hAnsi="Arial Narrow" w:cs="Arial"/>
          <w:sz w:val="22"/>
          <w:szCs w:val="22"/>
        </w:rPr>
      </w:pPr>
    </w:p>
    <w:p w14:paraId="1215F97A" w14:textId="70106C86" w:rsidR="003C0C29" w:rsidRPr="00EA3E0D" w:rsidRDefault="003C0C29" w:rsidP="003C0C29">
      <w:pPr>
        <w:ind w:left="0" w:hanging="2"/>
        <w:jc w:val="center"/>
        <w:rPr>
          <w:rFonts w:ascii="Arial Narrow" w:hAnsi="Arial Narrow" w:cs="Arial"/>
          <w:sz w:val="22"/>
          <w:szCs w:val="22"/>
        </w:rPr>
      </w:pPr>
    </w:p>
    <w:p w14:paraId="41203B27" w14:textId="77777777" w:rsidR="003C0C29" w:rsidRPr="00EA3E0D" w:rsidRDefault="003C0C29" w:rsidP="003C0C29">
      <w:pPr>
        <w:ind w:left="0" w:hanging="2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3C0C29" w:rsidRPr="00EA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3AD933F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11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11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66D02"/>
    <w:rsid w:val="00781F07"/>
    <w:rsid w:val="00787929"/>
    <w:rsid w:val="00794A42"/>
    <w:rsid w:val="00827DC9"/>
    <w:rsid w:val="00846D64"/>
    <w:rsid w:val="00877A95"/>
    <w:rsid w:val="008F50B9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711A2"/>
    <w:rsid w:val="00BA74D1"/>
    <w:rsid w:val="00C761EC"/>
    <w:rsid w:val="00C8013E"/>
    <w:rsid w:val="00DA3B9C"/>
    <w:rsid w:val="00DD4F73"/>
    <w:rsid w:val="00DF63B8"/>
    <w:rsid w:val="00E330F3"/>
    <w:rsid w:val="00EA3E0D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A2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EDA1-3004-41A8-A5B2-C02511EB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cp:lastPrinted>2021-05-16T16:12:00Z</cp:lastPrinted>
  <dcterms:created xsi:type="dcterms:W3CDTF">2021-05-13T17:40:00Z</dcterms:created>
  <dcterms:modified xsi:type="dcterms:W3CDTF">2021-05-16T16:13:00Z</dcterms:modified>
</cp:coreProperties>
</file>